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1990">
      <w:pPr>
        <w:pStyle w:val="2"/>
        <w:numPr>
          <w:numId w:val="0"/>
        </w:numPr>
        <w:spacing w:line="360" w:lineRule="auto"/>
        <w:ind w:leftChars="0"/>
        <w:jc w:val="center"/>
        <w:rPr>
          <w:rFonts w:hint="eastAsia" w:eastAsia="宋体"/>
          <w:lang w:eastAsia="zh-CN"/>
        </w:rPr>
      </w:pPr>
      <w:r>
        <w:rPr>
          <w:rFonts w:hint="eastAsia"/>
          <w:lang w:eastAsia="zh-CN"/>
        </w:rPr>
        <w:t>网络安全服务具体要求</w:t>
      </w:r>
    </w:p>
    <w:p w14:paraId="27471616">
      <w:pPr>
        <w:pStyle w:val="2"/>
        <w:numPr>
          <w:numId w:val="0"/>
        </w:numPr>
        <w:spacing w:line="360" w:lineRule="auto"/>
        <w:ind w:leftChars="0"/>
        <w:jc w:val="center"/>
        <w:rPr>
          <w:rFonts w:hint="eastAsia"/>
        </w:rPr>
      </w:pPr>
      <w:r>
        <w:t>采购清单</w:t>
      </w:r>
    </w:p>
    <w:p w14:paraId="56B44EF9">
      <w:pPr>
        <w:rPr>
          <w:rFonts w:hint="eastAsia"/>
        </w:rPr>
      </w:pPr>
    </w:p>
    <w:tbl>
      <w:tblPr>
        <w:tblStyle w:val="32"/>
        <w:tblW w:w="8296" w:type="dxa"/>
        <w:tblInd w:w="0" w:type="dxa"/>
        <w:tblLayout w:type="autofit"/>
        <w:tblCellMar>
          <w:top w:w="0" w:type="dxa"/>
          <w:left w:w="108" w:type="dxa"/>
          <w:bottom w:w="0" w:type="dxa"/>
          <w:right w:w="108" w:type="dxa"/>
        </w:tblCellMar>
      </w:tblPr>
      <w:tblGrid>
        <w:gridCol w:w="686"/>
        <w:gridCol w:w="3160"/>
        <w:gridCol w:w="2264"/>
        <w:gridCol w:w="2186"/>
      </w:tblGrid>
      <w:tr w14:paraId="406F9E89">
        <w:tblPrEx>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C3CA2DB">
            <w:pPr>
              <w:widowControl/>
              <w:spacing w:line="360" w:lineRule="auto"/>
              <w:jc w:val="center"/>
              <w:rPr>
                <w:rFonts w:hint="eastAsia" w:hAnsi="宋体" w:cs="宋体"/>
                <w:b/>
                <w:bCs/>
                <w:color w:val="000000"/>
                <w:kern w:val="0"/>
                <w:szCs w:val="24"/>
              </w:rPr>
            </w:pPr>
            <w:r>
              <w:rPr>
                <w:rFonts w:hint="eastAsia" w:hAnsi="宋体" w:cs="宋体"/>
                <w:b/>
                <w:bCs/>
                <w:color w:val="000000"/>
                <w:kern w:val="0"/>
                <w:szCs w:val="24"/>
              </w:rPr>
              <w:t>序号</w:t>
            </w:r>
          </w:p>
        </w:tc>
        <w:tc>
          <w:tcPr>
            <w:tcW w:w="3160" w:type="dxa"/>
            <w:tcBorders>
              <w:top w:val="single" w:color="auto" w:sz="4" w:space="0"/>
              <w:left w:val="nil"/>
              <w:bottom w:val="single" w:color="auto" w:sz="4" w:space="0"/>
              <w:right w:val="single" w:color="auto" w:sz="4" w:space="0"/>
            </w:tcBorders>
            <w:shd w:val="clear" w:color="auto" w:fill="auto"/>
            <w:noWrap/>
            <w:vAlign w:val="center"/>
          </w:tcPr>
          <w:p w14:paraId="4D408D0A">
            <w:pPr>
              <w:widowControl/>
              <w:spacing w:line="360" w:lineRule="auto"/>
              <w:jc w:val="center"/>
              <w:rPr>
                <w:rFonts w:hint="eastAsia" w:hAnsi="宋体" w:cs="宋体"/>
                <w:b/>
                <w:bCs/>
                <w:color w:val="000000"/>
                <w:kern w:val="0"/>
                <w:szCs w:val="24"/>
              </w:rPr>
            </w:pPr>
            <w:r>
              <w:rPr>
                <w:rFonts w:hint="eastAsia" w:hAnsi="宋体" w:cs="宋体"/>
                <w:b/>
                <w:bCs/>
                <w:color w:val="000000"/>
                <w:kern w:val="0"/>
                <w:szCs w:val="24"/>
              </w:rPr>
              <w:t>服务内容</w:t>
            </w:r>
          </w:p>
        </w:tc>
        <w:tc>
          <w:tcPr>
            <w:tcW w:w="2264" w:type="dxa"/>
            <w:tcBorders>
              <w:top w:val="single" w:color="auto" w:sz="4" w:space="0"/>
              <w:left w:val="nil"/>
              <w:bottom w:val="single" w:color="auto" w:sz="4" w:space="0"/>
              <w:right w:val="single" w:color="auto" w:sz="4" w:space="0"/>
            </w:tcBorders>
            <w:vAlign w:val="center"/>
          </w:tcPr>
          <w:p w14:paraId="67C6425C">
            <w:pPr>
              <w:widowControl/>
              <w:spacing w:line="360" w:lineRule="auto"/>
              <w:jc w:val="center"/>
              <w:rPr>
                <w:rFonts w:hint="eastAsia" w:hAnsi="宋体" w:cs="宋体"/>
                <w:b/>
                <w:bCs/>
                <w:color w:val="000000"/>
                <w:kern w:val="0"/>
                <w:szCs w:val="24"/>
              </w:rPr>
            </w:pPr>
            <w:r>
              <w:rPr>
                <w:rFonts w:hint="eastAsia" w:hAnsi="宋体" w:cs="宋体"/>
                <w:b/>
                <w:bCs/>
                <w:color w:val="000000"/>
                <w:kern w:val="0"/>
                <w:szCs w:val="24"/>
              </w:rPr>
              <w:t>服务频次</w:t>
            </w:r>
          </w:p>
        </w:tc>
        <w:tc>
          <w:tcPr>
            <w:tcW w:w="2186" w:type="dxa"/>
            <w:tcBorders>
              <w:top w:val="single" w:color="auto" w:sz="4" w:space="0"/>
              <w:left w:val="nil"/>
              <w:bottom w:val="single" w:color="auto" w:sz="4" w:space="0"/>
              <w:right w:val="single" w:color="auto" w:sz="4" w:space="0"/>
            </w:tcBorders>
            <w:vAlign w:val="center"/>
          </w:tcPr>
          <w:p w14:paraId="454F8B0B">
            <w:pPr>
              <w:widowControl/>
              <w:spacing w:line="360" w:lineRule="auto"/>
              <w:jc w:val="center"/>
              <w:rPr>
                <w:rFonts w:hint="eastAsia" w:hAnsi="宋体" w:cs="宋体"/>
                <w:b/>
                <w:bCs/>
                <w:color w:val="000000"/>
                <w:kern w:val="0"/>
                <w:szCs w:val="24"/>
              </w:rPr>
            </w:pPr>
            <w:r>
              <w:rPr>
                <w:rFonts w:hint="eastAsia" w:hAnsi="宋体" w:cs="宋体"/>
                <w:b/>
                <w:bCs/>
                <w:color w:val="000000"/>
                <w:kern w:val="0"/>
                <w:szCs w:val="24"/>
              </w:rPr>
              <w:t>计量单位</w:t>
            </w:r>
          </w:p>
        </w:tc>
      </w:tr>
      <w:tr w14:paraId="3F7A1582">
        <w:tblPrEx>
          <w:tblCellMar>
            <w:top w:w="0" w:type="dxa"/>
            <w:left w:w="108" w:type="dxa"/>
            <w:bottom w:w="0" w:type="dxa"/>
            <w:right w:w="108" w:type="dxa"/>
          </w:tblCellMar>
        </w:tblPrEx>
        <w:trPr>
          <w:trHeight w:val="570"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2834A73D">
            <w:pPr>
              <w:widowControl/>
              <w:spacing w:line="360" w:lineRule="auto"/>
              <w:jc w:val="center"/>
              <w:rPr>
                <w:rFonts w:hint="eastAsia" w:hAnsi="宋体" w:cs="宋体"/>
                <w:color w:val="000000"/>
                <w:kern w:val="0"/>
                <w:szCs w:val="24"/>
              </w:rPr>
            </w:pPr>
            <w:r>
              <w:rPr>
                <w:rFonts w:hint="eastAsia" w:hAnsi="宋体" w:cs="宋体"/>
                <w:color w:val="000000"/>
                <w:kern w:val="0"/>
                <w:szCs w:val="24"/>
              </w:rPr>
              <w:t>1</w:t>
            </w:r>
          </w:p>
        </w:tc>
        <w:tc>
          <w:tcPr>
            <w:tcW w:w="3160" w:type="dxa"/>
            <w:tcBorders>
              <w:top w:val="nil"/>
              <w:left w:val="nil"/>
              <w:bottom w:val="single" w:color="auto" w:sz="4" w:space="0"/>
              <w:right w:val="single" w:color="auto" w:sz="4" w:space="0"/>
            </w:tcBorders>
            <w:shd w:val="clear" w:color="auto" w:fill="auto"/>
            <w:noWrap/>
            <w:vAlign w:val="center"/>
          </w:tcPr>
          <w:p w14:paraId="0700A9AD">
            <w:pPr>
              <w:widowControl/>
              <w:spacing w:line="360" w:lineRule="auto"/>
              <w:jc w:val="center"/>
              <w:rPr>
                <w:rFonts w:hint="eastAsia" w:hAnsi="宋体" w:cs="宋体"/>
                <w:color w:val="000000"/>
                <w:kern w:val="0"/>
                <w:szCs w:val="24"/>
              </w:rPr>
            </w:pPr>
            <w:r>
              <w:rPr>
                <w:rFonts w:hint="eastAsia" w:hAnsi="宋体" w:cs="宋体"/>
                <w:color w:val="000000"/>
                <w:kern w:val="0"/>
                <w:szCs w:val="24"/>
              </w:rPr>
              <w:t>渗透测试服务</w:t>
            </w:r>
          </w:p>
        </w:tc>
        <w:tc>
          <w:tcPr>
            <w:tcW w:w="2264" w:type="dxa"/>
            <w:tcBorders>
              <w:top w:val="nil"/>
              <w:left w:val="nil"/>
              <w:bottom w:val="single" w:color="auto" w:sz="4" w:space="0"/>
              <w:right w:val="single" w:color="auto" w:sz="4" w:space="0"/>
            </w:tcBorders>
            <w:vAlign w:val="center"/>
          </w:tcPr>
          <w:p w14:paraId="041CAE2E">
            <w:pPr>
              <w:widowControl/>
              <w:spacing w:line="360" w:lineRule="auto"/>
              <w:jc w:val="center"/>
              <w:rPr>
                <w:rFonts w:hint="eastAsia" w:hAnsi="宋体" w:cs="宋体"/>
                <w:color w:val="000000"/>
                <w:kern w:val="0"/>
                <w:szCs w:val="24"/>
              </w:rPr>
            </w:pPr>
            <w:r>
              <w:rPr>
                <w:rFonts w:hint="eastAsia" w:hAnsi="宋体"/>
                <w:color w:val="000000"/>
                <w:szCs w:val="24"/>
              </w:rPr>
              <w:t>1</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tcPr>
          <w:p w14:paraId="719D3B0E">
            <w:pPr>
              <w:widowControl/>
              <w:spacing w:line="360" w:lineRule="auto"/>
              <w:jc w:val="center"/>
              <w:rPr>
                <w:rFonts w:hint="eastAsia" w:hAnsi="宋体"/>
                <w:color w:val="000000"/>
                <w:szCs w:val="24"/>
              </w:rPr>
            </w:pPr>
            <w:r>
              <w:rPr>
                <w:rFonts w:hint="eastAsia" w:hAnsi="宋体" w:cs="宋体"/>
              </w:rPr>
              <w:t>次/年</w:t>
            </w:r>
          </w:p>
        </w:tc>
      </w:tr>
      <w:tr w14:paraId="7784DA04">
        <w:tblPrEx>
          <w:tblCellMar>
            <w:top w:w="0" w:type="dxa"/>
            <w:left w:w="108" w:type="dxa"/>
            <w:bottom w:w="0" w:type="dxa"/>
            <w:right w:w="108" w:type="dxa"/>
          </w:tblCellMar>
        </w:tblPrEx>
        <w:trPr>
          <w:trHeight w:val="570"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4997F6E4">
            <w:pPr>
              <w:widowControl/>
              <w:spacing w:line="360" w:lineRule="auto"/>
              <w:jc w:val="center"/>
              <w:rPr>
                <w:rFonts w:hint="eastAsia" w:hAnsi="宋体" w:cs="宋体"/>
                <w:color w:val="000000"/>
                <w:kern w:val="0"/>
                <w:szCs w:val="24"/>
              </w:rPr>
            </w:pPr>
            <w:r>
              <w:rPr>
                <w:rFonts w:hint="eastAsia" w:hAnsi="宋体" w:cs="宋体"/>
                <w:color w:val="000000"/>
                <w:kern w:val="0"/>
                <w:szCs w:val="24"/>
              </w:rPr>
              <w:t>2</w:t>
            </w:r>
          </w:p>
        </w:tc>
        <w:tc>
          <w:tcPr>
            <w:tcW w:w="3160" w:type="dxa"/>
            <w:tcBorders>
              <w:top w:val="nil"/>
              <w:left w:val="nil"/>
              <w:bottom w:val="single" w:color="auto" w:sz="4" w:space="0"/>
              <w:right w:val="single" w:color="auto" w:sz="4" w:space="0"/>
            </w:tcBorders>
            <w:shd w:val="clear" w:color="000000" w:fill="FFFFFF"/>
            <w:vAlign w:val="center"/>
          </w:tcPr>
          <w:p w14:paraId="65E75A6C">
            <w:pPr>
              <w:widowControl/>
              <w:spacing w:line="360" w:lineRule="auto"/>
              <w:jc w:val="center"/>
              <w:rPr>
                <w:rFonts w:hint="eastAsia" w:hAnsi="宋体" w:cs="宋体"/>
                <w:color w:val="000000"/>
                <w:kern w:val="0"/>
                <w:szCs w:val="24"/>
              </w:rPr>
            </w:pPr>
            <w:r>
              <w:rPr>
                <w:rFonts w:hint="eastAsia" w:hAnsi="宋体" w:cs="宋体"/>
                <w:color w:val="000000"/>
                <w:kern w:val="0"/>
                <w:szCs w:val="24"/>
              </w:rPr>
              <w:t>网络安全培训服务</w:t>
            </w:r>
          </w:p>
        </w:tc>
        <w:tc>
          <w:tcPr>
            <w:tcW w:w="2264" w:type="dxa"/>
            <w:tcBorders>
              <w:top w:val="nil"/>
              <w:left w:val="nil"/>
              <w:bottom w:val="single" w:color="auto" w:sz="4" w:space="0"/>
              <w:right w:val="single" w:color="auto" w:sz="4" w:space="0"/>
            </w:tcBorders>
            <w:shd w:val="clear" w:color="000000" w:fill="FFFFFF"/>
            <w:vAlign w:val="center"/>
          </w:tcPr>
          <w:p w14:paraId="15467BE2">
            <w:pPr>
              <w:widowControl/>
              <w:spacing w:line="360" w:lineRule="auto"/>
              <w:jc w:val="center"/>
              <w:rPr>
                <w:rFonts w:hint="eastAsia" w:hAnsi="宋体" w:cs="宋体"/>
                <w:color w:val="000000"/>
                <w:kern w:val="0"/>
                <w:szCs w:val="24"/>
              </w:rPr>
            </w:pPr>
            <w:r>
              <w:rPr>
                <w:rFonts w:hint="eastAsia" w:hAnsi="宋体"/>
                <w:color w:val="000000"/>
                <w:szCs w:val="24"/>
              </w:rPr>
              <w:t>1</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shd w:val="clear" w:color="000000" w:fill="FFFFFF"/>
          </w:tcPr>
          <w:p w14:paraId="7BAB2C49">
            <w:pPr>
              <w:widowControl/>
              <w:spacing w:line="360" w:lineRule="auto"/>
              <w:jc w:val="center"/>
              <w:rPr>
                <w:rFonts w:hint="eastAsia" w:hAnsi="宋体"/>
                <w:color w:val="000000"/>
                <w:szCs w:val="24"/>
              </w:rPr>
            </w:pPr>
            <w:r>
              <w:rPr>
                <w:rFonts w:hint="eastAsia" w:hAnsi="宋体" w:cs="宋体"/>
              </w:rPr>
              <w:t>次/年</w:t>
            </w:r>
          </w:p>
        </w:tc>
      </w:tr>
      <w:tr w14:paraId="44B4FE96">
        <w:tblPrEx>
          <w:tblCellMar>
            <w:top w:w="0" w:type="dxa"/>
            <w:left w:w="108" w:type="dxa"/>
            <w:bottom w:w="0" w:type="dxa"/>
            <w:right w:w="108" w:type="dxa"/>
          </w:tblCellMar>
        </w:tblPrEx>
        <w:trPr>
          <w:trHeight w:val="570"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3EACC42A">
            <w:pPr>
              <w:widowControl/>
              <w:spacing w:line="360" w:lineRule="auto"/>
              <w:jc w:val="center"/>
              <w:rPr>
                <w:rFonts w:hint="eastAsia" w:hAnsi="宋体" w:cs="宋体"/>
                <w:color w:val="000000"/>
                <w:kern w:val="0"/>
                <w:szCs w:val="24"/>
              </w:rPr>
            </w:pPr>
            <w:r>
              <w:rPr>
                <w:rFonts w:hint="eastAsia" w:hAnsi="宋体" w:cs="宋体"/>
                <w:color w:val="000000"/>
                <w:kern w:val="0"/>
                <w:szCs w:val="24"/>
              </w:rPr>
              <w:t>3</w:t>
            </w:r>
          </w:p>
        </w:tc>
        <w:tc>
          <w:tcPr>
            <w:tcW w:w="3160" w:type="dxa"/>
            <w:tcBorders>
              <w:top w:val="nil"/>
              <w:left w:val="nil"/>
              <w:bottom w:val="single" w:color="auto" w:sz="4" w:space="0"/>
              <w:right w:val="single" w:color="auto" w:sz="4" w:space="0"/>
            </w:tcBorders>
            <w:shd w:val="clear" w:color="auto" w:fill="auto"/>
            <w:noWrap/>
            <w:vAlign w:val="center"/>
          </w:tcPr>
          <w:p w14:paraId="04EE4AB7">
            <w:pPr>
              <w:widowControl/>
              <w:spacing w:line="360" w:lineRule="auto"/>
              <w:jc w:val="center"/>
              <w:rPr>
                <w:rFonts w:hint="eastAsia" w:hAnsi="宋体" w:cs="宋体"/>
                <w:color w:val="000000"/>
                <w:kern w:val="0"/>
                <w:szCs w:val="24"/>
              </w:rPr>
            </w:pPr>
            <w:r>
              <w:rPr>
                <w:rFonts w:hint="eastAsia" w:hAnsi="宋体" w:cs="宋体"/>
                <w:color w:val="000000"/>
                <w:kern w:val="0"/>
                <w:szCs w:val="24"/>
              </w:rPr>
              <w:t>应急演练服务</w:t>
            </w:r>
          </w:p>
        </w:tc>
        <w:tc>
          <w:tcPr>
            <w:tcW w:w="2264" w:type="dxa"/>
            <w:tcBorders>
              <w:top w:val="nil"/>
              <w:left w:val="nil"/>
              <w:bottom w:val="single" w:color="auto" w:sz="4" w:space="0"/>
              <w:right w:val="single" w:color="auto" w:sz="4" w:space="0"/>
            </w:tcBorders>
            <w:vAlign w:val="center"/>
          </w:tcPr>
          <w:p w14:paraId="6ACF905C">
            <w:pPr>
              <w:widowControl/>
              <w:spacing w:line="360" w:lineRule="auto"/>
              <w:jc w:val="center"/>
              <w:rPr>
                <w:rFonts w:hint="eastAsia" w:hAnsi="宋体" w:cs="宋体"/>
                <w:color w:val="000000"/>
                <w:kern w:val="0"/>
                <w:szCs w:val="24"/>
              </w:rPr>
            </w:pPr>
            <w:r>
              <w:rPr>
                <w:rFonts w:hint="eastAsia" w:hAnsi="宋体"/>
                <w:color w:val="000000"/>
                <w:szCs w:val="24"/>
              </w:rPr>
              <w:t>1</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tcPr>
          <w:p w14:paraId="4A290BE3">
            <w:pPr>
              <w:widowControl/>
              <w:spacing w:line="360" w:lineRule="auto"/>
              <w:jc w:val="center"/>
              <w:rPr>
                <w:rFonts w:hint="eastAsia" w:hAnsi="宋体"/>
                <w:color w:val="000000"/>
                <w:szCs w:val="24"/>
              </w:rPr>
            </w:pPr>
            <w:r>
              <w:rPr>
                <w:rFonts w:hint="eastAsia" w:hAnsi="宋体" w:cs="宋体"/>
              </w:rPr>
              <w:t>次/年</w:t>
            </w:r>
          </w:p>
        </w:tc>
      </w:tr>
      <w:tr w14:paraId="1BC29443">
        <w:tblPrEx>
          <w:tblCellMar>
            <w:top w:w="0" w:type="dxa"/>
            <w:left w:w="108" w:type="dxa"/>
            <w:bottom w:w="0" w:type="dxa"/>
            <w:right w:w="108" w:type="dxa"/>
          </w:tblCellMar>
        </w:tblPrEx>
        <w:trPr>
          <w:trHeight w:val="570"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6E978B7E">
            <w:pPr>
              <w:widowControl/>
              <w:spacing w:line="360" w:lineRule="auto"/>
              <w:jc w:val="center"/>
              <w:rPr>
                <w:rFonts w:hint="eastAsia" w:hAnsi="宋体" w:cs="宋体"/>
                <w:color w:val="000000"/>
                <w:kern w:val="0"/>
                <w:szCs w:val="24"/>
              </w:rPr>
            </w:pPr>
            <w:r>
              <w:rPr>
                <w:rFonts w:hint="eastAsia" w:hAnsi="宋体" w:cs="宋体"/>
                <w:color w:val="000000"/>
                <w:kern w:val="0"/>
                <w:szCs w:val="24"/>
              </w:rPr>
              <w:t>4</w:t>
            </w:r>
          </w:p>
        </w:tc>
        <w:tc>
          <w:tcPr>
            <w:tcW w:w="3160" w:type="dxa"/>
            <w:tcBorders>
              <w:top w:val="nil"/>
              <w:left w:val="nil"/>
              <w:bottom w:val="single" w:color="auto" w:sz="4" w:space="0"/>
              <w:right w:val="single" w:color="auto" w:sz="4" w:space="0"/>
            </w:tcBorders>
            <w:shd w:val="clear" w:color="000000" w:fill="FFFFFF"/>
            <w:noWrap/>
            <w:vAlign w:val="center"/>
          </w:tcPr>
          <w:p w14:paraId="46CF5A28">
            <w:pPr>
              <w:widowControl/>
              <w:spacing w:line="360" w:lineRule="auto"/>
              <w:jc w:val="center"/>
              <w:rPr>
                <w:rFonts w:hint="eastAsia" w:hAnsi="宋体" w:cs="宋体"/>
                <w:color w:val="000000"/>
                <w:kern w:val="0"/>
                <w:szCs w:val="24"/>
              </w:rPr>
            </w:pPr>
            <w:r>
              <w:rPr>
                <w:rFonts w:hint="eastAsia" w:hAnsi="宋体" w:cs="宋体"/>
                <w:color w:val="000000"/>
                <w:kern w:val="0"/>
                <w:szCs w:val="24"/>
              </w:rPr>
              <w:t>应急响应服务</w:t>
            </w:r>
          </w:p>
        </w:tc>
        <w:tc>
          <w:tcPr>
            <w:tcW w:w="2264" w:type="dxa"/>
            <w:tcBorders>
              <w:top w:val="nil"/>
              <w:left w:val="nil"/>
              <w:bottom w:val="single" w:color="auto" w:sz="4" w:space="0"/>
              <w:right w:val="single" w:color="auto" w:sz="4" w:space="0"/>
            </w:tcBorders>
            <w:shd w:val="clear" w:color="000000" w:fill="FFFFFF"/>
            <w:vAlign w:val="center"/>
          </w:tcPr>
          <w:p w14:paraId="7757285F">
            <w:pPr>
              <w:widowControl/>
              <w:spacing w:line="360" w:lineRule="auto"/>
              <w:jc w:val="center"/>
              <w:rPr>
                <w:rFonts w:hint="eastAsia" w:hAnsi="宋体" w:cs="宋体"/>
                <w:color w:val="000000"/>
                <w:kern w:val="0"/>
                <w:szCs w:val="24"/>
              </w:rPr>
            </w:pPr>
            <w:r>
              <w:rPr>
                <w:rFonts w:hint="eastAsia" w:hAnsi="宋体"/>
                <w:color w:val="000000"/>
                <w:szCs w:val="24"/>
              </w:rPr>
              <w:t>1</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shd w:val="clear" w:color="000000" w:fill="FFFFFF"/>
          </w:tcPr>
          <w:p w14:paraId="2C3DCD14">
            <w:pPr>
              <w:widowControl/>
              <w:spacing w:line="360" w:lineRule="auto"/>
              <w:jc w:val="center"/>
              <w:rPr>
                <w:rFonts w:hint="eastAsia" w:hAnsi="宋体"/>
                <w:color w:val="000000"/>
                <w:szCs w:val="24"/>
              </w:rPr>
            </w:pPr>
            <w:r>
              <w:rPr>
                <w:rFonts w:hint="eastAsia" w:hAnsi="宋体" w:cs="宋体"/>
              </w:rPr>
              <w:t>年</w:t>
            </w:r>
          </w:p>
        </w:tc>
      </w:tr>
      <w:tr w14:paraId="10BA8239">
        <w:tblPrEx>
          <w:tblCellMar>
            <w:top w:w="0" w:type="dxa"/>
            <w:left w:w="108" w:type="dxa"/>
            <w:bottom w:w="0" w:type="dxa"/>
            <w:right w:w="108" w:type="dxa"/>
          </w:tblCellMar>
        </w:tblPrEx>
        <w:trPr>
          <w:trHeight w:val="855"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12BE9F1E">
            <w:pPr>
              <w:widowControl/>
              <w:spacing w:line="360" w:lineRule="auto"/>
              <w:jc w:val="center"/>
              <w:rPr>
                <w:rFonts w:hint="eastAsia" w:hAnsi="宋体" w:cs="宋体"/>
                <w:color w:val="000000"/>
                <w:kern w:val="0"/>
                <w:szCs w:val="24"/>
              </w:rPr>
            </w:pPr>
            <w:r>
              <w:rPr>
                <w:rFonts w:hint="eastAsia" w:hAnsi="宋体" w:cs="宋体"/>
                <w:color w:val="000000"/>
                <w:kern w:val="0"/>
                <w:szCs w:val="24"/>
              </w:rPr>
              <w:t>5</w:t>
            </w:r>
          </w:p>
        </w:tc>
        <w:tc>
          <w:tcPr>
            <w:tcW w:w="3160" w:type="dxa"/>
            <w:tcBorders>
              <w:top w:val="nil"/>
              <w:left w:val="nil"/>
              <w:bottom w:val="single" w:color="auto" w:sz="4" w:space="0"/>
              <w:right w:val="single" w:color="auto" w:sz="4" w:space="0"/>
            </w:tcBorders>
            <w:shd w:val="clear" w:color="auto" w:fill="auto"/>
            <w:noWrap/>
            <w:vAlign w:val="center"/>
          </w:tcPr>
          <w:p w14:paraId="35EAEE08">
            <w:pPr>
              <w:widowControl/>
              <w:spacing w:line="360" w:lineRule="auto"/>
              <w:jc w:val="center"/>
              <w:rPr>
                <w:rFonts w:hint="eastAsia" w:hAnsi="宋体" w:cs="宋体"/>
                <w:color w:val="000000"/>
                <w:kern w:val="0"/>
                <w:szCs w:val="24"/>
              </w:rPr>
            </w:pPr>
            <w:r>
              <w:rPr>
                <w:rFonts w:hint="eastAsia" w:hAnsi="宋体" w:cs="宋体"/>
                <w:color w:val="000000"/>
                <w:kern w:val="0"/>
                <w:szCs w:val="24"/>
              </w:rPr>
              <w:t>漏洞扫描服务</w:t>
            </w:r>
          </w:p>
        </w:tc>
        <w:tc>
          <w:tcPr>
            <w:tcW w:w="2264" w:type="dxa"/>
            <w:tcBorders>
              <w:top w:val="nil"/>
              <w:left w:val="nil"/>
              <w:bottom w:val="single" w:color="auto" w:sz="4" w:space="0"/>
              <w:right w:val="single" w:color="auto" w:sz="4" w:space="0"/>
            </w:tcBorders>
            <w:vAlign w:val="center"/>
          </w:tcPr>
          <w:p w14:paraId="5F78F9DB">
            <w:pPr>
              <w:widowControl/>
              <w:spacing w:line="360" w:lineRule="auto"/>
              <w:jc w:val="center"/>
              <w:rPr>
                <w:rFonts w:hint="eastAsia" w:hAnsi="宋体" w:cs="宋体"/>
                <w:color w:val="000000"/>
                <w:kern w:val="0"/>
                <w:szCs w:val="24"/>
              </w:rPr>
            </w:pPr>
            <w:r>
              <w:rPr>
                <w:rFonts w:hint="eastAsia" w:hAnsi="宋体"/>
                <w:color w:val="000000"/>
                <w:szCs w:val="24"/>
              </w:rPr>
              <w:t>2</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tcPr>
          <w:p w14:paraId="18387AE2">
            <w:pPr>
              <w:widowControl/>
              <w:spacing w:line="360" w:lineRule="auto"/>
              <w:jc w:val="center"/>
              <w:rPr>
                <w:rFonts w:hint="eastAsia" w:hAnsi="宋体"/>
                <w:color w:val="000000"/>
                <w:szCs w:val="24"/>
              </w:rPr>
            </w:pPr>
            <w:r>
              <w:rPr>
                <w:rFonts w:hint="eastAsia" w:hAnsi="宋体" w:cs="宋体"/>
              </w:rPr>
              <w:t>次/年</w:t>
            </w:r>
          </w:p>
        </w:tc>
      </w:tr>
      <w:tr w14:paraId="004DCFEA">
        <w:tblPrEx>
          <w:tblCellMar>
            <w:top w:w="0" w:type="dxa"/>
            <w:left w:w="108" w:type="dxa"/>
            <w:bottom w:w="0" w:type="dxa"/>
            <w:right w:w="108" w:type="dxa"/>
          </w:tblCellMar>
        </w:tblPrEx>
        <w:trPr>
          <w:trHeight w:val="855"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5E228BF6">
            <w:pPr>
              <w:widowControl/>
              <w:spacing w:line="360" w:lineRule="auto"/>
              <w:jc w:val="center"/>
              <w:rPr>
                <w:rFonts w:hint="eastAsia" w:hAnsi="宋体" w:cs="宋体"/>
                <w:color w:val="000000"/>
                <w:kern w:val="0"/>
                <w:szCs w:val="24"/>
              </w:rPr>
            </w:pPr>
            <w:r>
              <w:rPr>
                <w:rFonts w:hint="eastAsia" w:hAnsi="宋体" w:cs="宋体"/>
                <w:color w:val="000000"/>
                <w:kern w:val="0"/>
                <w:szCs w:val="24"/>
              </w:rPr>
              <w:t>6</w:t>
            </w:r>
          </w:p>
        </w:tc>
        <w:tc>
          <w:tcPr>
            <w:tcW w:w="3160" w:type="dxa"/>
            <w:tcBorders>
              <w:top w:val="nil"/>
              <w:left w:val="nil"/>
              <w:bottom w:val="single" w:color="auto" w:sz="4" w:space="0"/>
              <w:right w:val="single" w:color="auto" w:sz="4" w:space="0"/>
            </w:tcBorders>
            <w:shd w:val="clear" w:color="auto" w:fill="auto"/>
            <w:noWrap/>
            <w:vAlign w:val="center"/>
          </w:tcPr>
          <w:p w14:paraId="6E60529A">
            <w:pPr>
              <w:widowControl/>
              <w:spacing w:line="360" w:lineRule="auto"/>
              <w:jc w:val="center"/>
              <w:rPr>
                <w:rFonts w:hint="eastAsia" w:hAnsi="宋体" w:cs="宋体"/>
                <w:color w:val="000000"/>
                <w:kern w:val="0"/>
                <w:szCs w:val="24"/>
              </w:rPr>
            </w:pPr>
            <w:r>
              <w:rPr>
                <w:rFonts w:hint="eastAsia" w:hAnsi="宋体" w:cs="宋体"/>
                <w:color w:val="000000"/>
                <w:kern w:val="0"/>
                <w:szCs w:val="24"/>
              </w:rPr>
              <w:t>网络安全巡检服务</w:t>
            </w:r>
          </w:p>
        </w:tc>
        <w:tc>
          <w:tcPr>
            <w:tcW w:w="2264" w:type="dxa"/>
            <w:tcBorders>
              <w:top w:val="nil"/>
              <w:left w:val="nil"/>
              <w:bottom w:val="single" w:color="auto" w:sz="4" w:space="0"/>
              <w:right w:val="single" w:color="auto" w:sz="4" w:space="0"/>
            </w:tcBorders>
            <w:vAlign w:val="center"/>
          </w:tcPr>
          <w:p w14:paraId="4EB4DCED">
            <w:pPr>
              <w:widowControl/>
              <w:spacing w:line="360" w:lineRule="auto"/>
              <w:jc w:val="center"/>
              <w:rPr>
                <w:rFonts w:hint="eastAsia" w:hAnsi="宋体" w:cs="宋体"/>
                <w:color w:val="000000"/>
                <w:kern w:val="0"/>
                <w:szCs w:val="24"/>
              </w:rPr>
            </w:pPr>
            <w:r>
              <w:rPr>
                <w:rFonts w:hint="eastAsia" w:hAnsi="宋体"/>
                <w:color w:val="000000"/>
                <w:szCs w:val="24"/>
              </w:rPr>
              <w:t>1</w:t>
            </w:r>
            <w:r>
              <w:rPr>
                <w:rFonts w:hint="eastAsia" w:hAnsi="宋体" w:cs="宋体"/>
                <w:color w:val="000000"/>
                <w:kern w:val="0"/>
                <w:szCs w:val="24"/>
              </w:rPr>
              <w:t xml:space="preserve"> </w:t>
            </w:r>
          </w:p>
        </w:tc>
        <w:tc>
          <w:tcPr>
            <w:tcW w:w="2186" w:type="dxa"/>
            <w:tcBorders>
              <w:top w:val="nil"/>
              <w:left w:val="nil"/>
              <w:bottom w:val="single" w:color="auto" w:sz="4" w:space="0"/>
              <w:right w:val="single" w:color="auto" w:sz="4" w:space="0"/>
            </w:tcBorders>
          </w:tcPr>
          <w:p w14:paraId="2192EFB7">
            <w:pPr>
              <w:widowControl/>
              <w:spacing w:line="360" w:lineRule="auto"/>
              <w:jc w:val="center"/>
              <w:rPr>
                <w:rFonts w:hint="eastAsia" w:hAnsi="宋体"/>
                <w:color w:val="000000"/>
                <w:szCs w:val="24"/>
              </w:rPr>
            </w:pPr>
            <w:r>
              <w:rPr>
                <w:rFonts w:hint="eastAsia" w:hAnsi="宋体" w:cs="宋体"/>
              </w:rPr>
              <w:t>次/年</w:t>
            </w:r>
          </w:p>
        </w:tc>
      </w:tr>
    </w:tbl>
    <w:p w14:paraId="2068980D">
      <w:pPr>
        <w:spacing w:line="360" w:lineRule="auto"/>
        <w:rPr>
          <w:rFonts w:hint="eastAsia"/>
        </w:rPr>
      </w:pPr>
    </w:p>
    <w:p w14:paraId="5FD32C89">
      <w:pPr>
        <w:widowControl/>
        <w:jc w:val="left"/>
        <w:rPr>
          <w:rFonts w:hint="eastAsia"/>
        </w:rPr>
      </w:pPr>
      <w:r>
        <w:rPr>
          <w:rFonts w:hint="eastAsia"/>
        </w:rPr>
        <w:br w:type="page"/>
      </w:r>
    </w:p>
    <w:p w14:paraId="3A757B53">
      <w:pPr>
        <w:pStyle w:val="2"/>
        <w:spacing w:line="360" w:lineRule="auto"/>
        <w:rPr>
          <w:rFonts w:hint="eastAsia"/>
        </w:rPr>
      </w:pPr>
      <w:r>
        <w:rPr>
          <w:rFonts w:hint="eastAsia"/>
        </w:rPr>
        <w:t>技术服务要求</w:t>
      </w:r>
    </w:p>
    <w:p w14:paraId="67ED0866">
      <w:pPr>
        <w:pStyle w:val="3"/>
        <w:rPr>
          <w:rFonts w:hint="eastAsia" w:hAnsi="宋体" w:cs="宋体"/>
          <w:sz w:val="24"/>
          <w:szCs w:val="24"/>
          <w:lang w:eastAsia="zh-Hans"/>
        </w:rPr>
      </w:pPr>
      <w:r>
        <w:rPr>
          <w:rFonts w:hint="eastAsia" w:hAnsi="宋体" w:cs="宋体"/>
          <w:sz w:val="24"/>
          <w:szCs w:val="24"/>
        </w:rPr>
        <w:t>★</w:t>
      </w:r>
      <w:r>
        <w:rPr>
          <w:rFonts w:hint="eastAsia" w:hAnsi="宋体" w:cs="宋体"/>
          <w:sz w:val="24"/>
          <w:szCs w:val="24"/>
          <w:lang w:eastAsia="zh-Hans"/>
        </w:rPr>
        <w:t>渗透测试服务</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49"/>
        <w:gridCol w:w="6039"/>
      </w:tblGrid>
      <w:tr w14:paraId="1805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noWrap/>
            <w:vAlign w:val="center"/>
          </w:tcPr>
          <w:p w14:paraId="0B682832">
            <w:pPr>
              <w:widowControl/>
              <w:spacing w:line="360" w:lineRule="auto"/>
              <w:jc w:val="center"/>
              <w:rPr>
                <w:rFonts w:hint="eastAsia" w:hAnsi="宋体" w:cs="宋体"/>
                <w:kern w:val="0"/>
              </w:rPr>
            </w:pPr>
            <w:r>
              <w:rPr>
                <w:rFonts w:hint="eastAsia" w:hAnsi="宋体" w:cs="宋体"/>
                <w:kern w:val="0"/>
              </w:rPr>
              <w:t>序号</w:t>
            </w:r>
          </w:p>
        </w:tc>
        <w:tc>
          <w:tcPr>
            <w:tcW w:w="1949" w:type="dxa"/>
            <w:noWrap/>
            <w:vAlign w:val="center"/>
          </w:tcPr>
          <w:p w14:paraId="35DAB24C">
            <w:pPr>
              <w:widowControl/>
              <w:spacing w:line="360" w:lineRule="auto"/>
              <w:jc w:val="center"/>
              <w:rPr>
                <w:rFonts w:hint="eastAsia" w:hAnsi="宋体" w:cs="宋体"/>
                <w:kern w:val="0"/>
              </w:rPr>
            </w:pPr>
            <w:r>
              <w:rPr>
                <w:rFonts w:hint="eastAsia" w:hAnsi="宋体" w:cs="宋体"/>
                <w:kern w:val="0"/>
              </w:rPr>
              <w:t>指标项</w:t>
            </w:r>
          </w:p>
        </w:tc>
        <w:tc>
          <w:tcPr>
            <w:tcW w:w="6039" w:type="dxa"/>
            <w:noWrap/>
            <w:vAlign w:val="center"/>
          </w:tcPr>
          <w:p w14:paraId="21F6E6ED">
            <w:pPr>
              <w:widowControl/>
              <w:spacing w:line="360" w:lineRule="auto"/>
              <w:jc w:val="center"/>
              <w:rPr>
                <w:rFonts w:hint="eastAsia" w:hAnsi="宋体" w:cs="宋体"/>
                <w:kern w:val="0"/>
              </w:rPr>
            </w:pPr>
            <w:r>
              <w:rPr>
                <w:rFonts w:hint="eastAsia" w:hAnsi="宋体" w:cs="宋体"/>
                <w:kern w:val="0"/>
              </w:rPr>
              <w:t>技术参数</w:t>
            </w:r>
          </w:p>
        </w:tc>
      </w:tr>
      <w:tr w14:paraId="2946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noWrap/>
            <w:vAlign w:val="center"/>
          </w:tcPr>
          <w:p w14:paraId="337047EF">
            <w:pPr>
              <w:widowControl/>
              <w:spacing w:line="360" w:lineRule="auto"/>
              <w:jc w:val="center"/>
              <w:rPr>
                <w:rFonts w:hint="eastAsia" w:hAnsi="宋体" w:cs="宋体"/>
                <w:kern w:val="0"/>
              </w:rPr>
            </w:pPr>
            <w:r>
              <w:rPr>
                <w:rFonts w:hint="eastAsia" w:hAnsi="宋体" w:cs="宋体"/>
                <w:kern w:val="0"/>
              </w:rPr>
              <w:t>1</w:t>
            </w:r>
          </w:p>
        </w:tc>
        <w:tc>
          <w:tcPr>
            <w:tcW w:w="1949" w:type="dxa"/>
            <w:noWrap/>
            <w:vAlign w:val="center"/>
          </w:tcPr>
          <w:p w14:paraId="7584676D">
            <w:pPr>
              <w:widowControl/>
              <w:spacing w:line="360" w:lineRule="auto"/>
              <w:jc w:val="center"/>
              <w:rPr>
                <w:rFonts w:hint="eastAsia" w:hAnsi="宋体" w:cs="宋体"/>
                <w:kern w:val="0"/>
              </w:rPr>
            </w:pPr>
            <w:r>
              <w:rPr>
                <w:rFonts w:hint="eastAsia" w:hAnsi="宋体" w:cs="宋体"/>
                <w:kern w:val="0"/>
              </w:rPr>
              <w:t>服务内容</w:t>
            </w:r>
          </w:p>
        </w:tc>
        <w:tc>
          <w:tcPr>
            <w:tcW w:w="6039" w:type="dxa"/>
            <w:noWrap/>
            <w:vAlign w:val="center"/>
          </w:tcPr>
          <w:p w14:paraId="7380A500">
            <w:pPr>
              <w:spacing w:line="360" w:lineRule="auto"/>
              <w:rPr>
                <w:rFonts w:hint="eastAsia" w:hAnsi="宋体" w:cs="宋体"/>
                <w:lang w:eastAsia="zh-Hans" w:bidi="zh-TW"/>
              </w:rPr>
            </w:pPr>
            <w:r>
              <w:rPr>
                <w:rFonts w:hint="eastAsia" w:hAnsi="宋体" w:cs="宋体"/>
                <w:lang w:eastAsia="zh-Hans" w:bidi="zh-TW"/>
              </w:rPr>
              <w:t>在</w:t>
            </w:r>
            <w:r>
              <w:rPr>
                <w:rFonts w:hint="eastAsia" w:hAnsi="宋体" w:cs="宋体"/>
              </w:rPr>
              <w:t>梓潼县妇幼保健院</w:t>
            </w:r>
            <w:r>
              <w:rPr>
                <w:rFonts w:hint="eastAsia" w:hAnsi="宋体" w:cs="宋体"/>
                <w:lang w:eastAsia="zh-Hans" w:bidi="zh-TW"/>
              </w:rPr>
              <w:t>的授权与监督下，对</w:t>
            </w:r>
            <w:r>
              <w:rPr>
                <w:rFonts w:hint="eastAsia" w:hAnsi="宋体" w:cs="宋体"/>
              </w:rPr>
              <w:t>梓潼县妇幼保健院</w:t>
            </w:r>
            <w:r>
              <w:rPr>
                <w:rFonts w:hint="eastAsia" w:hAnsi="宋体" w:cs="宋体"/>
                <w:lang w:eastAsia="zh-Hans" w:bidi="zh-TW"/>
              </w:rPr>
              <w:t>指定信息系统提供渗透测试服务，模拟黑客使用的漏洞发现技术和攻击手段，对目标网络、系统、主机应用的安全性进行深入探测，发现系统最脆弱环节，出具相应的测试与分析报告，并提出相应的整改建议措施，帮助</w:t>
            </w:r>
            <w:r>
              <w:rPr>
                <w:rFonts w:hint="eastAsia" w:hAnsi="宋体" w:cs="宋体"/>
              </w:rPr>
              <w:t>梓潼县妇幼保健院</w:t>
            </w:r>
            <w:r>
              <w:rPr>
                <w:rFonts w:hint="eastAsia" w:hAnsi="宋体" w:cs="宋体"/>
                <w:lang w:eastAsia="zh-Hans" w:bidi="zh-TW"/>
              </w:rPr>
              <w:t>更直接的了解自己的网络所面临的安全问题，并及时弥补。渗透测试内容至少包括: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tc>
      </w:tr>
      <w:tr w14:paraId="0894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46" w:type="dxa"/>
            <w:noWrap/>
            <w:vAlign w:val="center"/>
          </w:tcPr>
          <w:p w14:paraId="1E2AD179">
            <w:pPr>
              <w:widowControl/>
              <w:spacing w:line="360" w:lineRule="auto"/>
              <w:jc w:val="center"/>
              <w:rPr>
                <w:rFonts w:hint="eastAsia" w:hAnsi="宋体" w:cs="宋体"/>
                <w:kern w:val="0"/>
              </w:rPr>
            </w:pPr>
            <w:r>
              <w:rPr>
                <w:rFonts w:hint="eastAsia" w:hAnsi="宋体" w:cs="宋体"/>
                <w:kern w:val="0"/>
              </w:rPr>
              <w:t>2</w:t>
            </w:r>
          </w:p>
        </w:tc>
        <w:tc>
          <w:tcPr>
            <w:tcW w:w="1949" w:type="dxa"/>
            <w:noWrap/>
            <w:vAlign w:val="center"/>
          </w:tcPr>
          <w:p w14:paraId="6BB2CC3F">
            <w:pPr>
              <w:widowControl/>
              <w:spacing w:line="360" w:lineRule="auto"/>
              <w:jc w:val="center"/>
              <w:rPr>
                <w:rFonts w:hint="eastAsia" w:hAnsi="宋体" w:cs="宋体"/>
                <w:kern w:val="0"/>
              </w:rPr>
            </w:pPr>
            <w:r>
              <w:rPr>
                <w:rFonts w:hint="eastAsia" w:hAnsi="宋体" w:cs="宋体"/>
                <w:kern w:val="0"/>
              </w:rPr>
              <w:t>服务范围</w:t>
            </w:r>
          </w:p>
        </w:tc>
        <w:tc>
          <w:tcPr>
            <w:tcW w:w="6039" w:type="dxa"/>
            <w:noWrap/>
            <w:vAlign w:val="center"/>
          </w:tcPr>
          <w:p w14:paraId="45527D0E">
            <w:pPr>
              <w:widowControl/>
              <w:spacing w:line="360" w:lineRule="auto"/>
              <w:rPr>
                <w:rFonts w:hint="eastAsia" w:hAnsi="宋体" w:cs="宋体"/>
                <w:lang w:eastAsia="zh-Hans"/>
              </w:rPr>
            </w:pPr>
            <w:r>
              <w:rPr>
                <w:rFonts w:hint="eastAsia" w:hAnsi="宋体" w:cs="宋体"/>
              </w:rPr>
              <w:t>梓潼县妇幼保健院指定的</w:t>
            </w:r>
            <w:r>
              <w:rPr>
                <w:rFonts w:hint="eastAsia" w:hAnsi="宋体" w:cs="宋体"/>
                <w:lang w:eastAsia="zh-Hans"/>
              </w:rPr>
              <w:t>核心业务系统</w:t>
            </w:r>
          </w:p>
        </w:tc>
      </w:tr>
      <w:tr w14:paraId="682C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noWrap/>
            <w:vAlign w:val="center"/>
          </w:tcPr>
          <w:p w14:paraId="3E1EAA34">
            <w:pPr>
              <w:widowControl/>
              <w:spacing w:line="360" w:lineRule="auto"/>
              <w:jc w:val="center"/>
              <w:rPr>
                <w:rFonts w:hint="eastAsia" w:hAnsi="宋体" w:cs="宋体"/>
                <w:kern w:val="0"/>
              </w:rPr>
            </w:pPr>
            <w:r>
              <w:rPr>
                <w:rFonts w:hint="eastAsia" w:hAnsi="宋体" w:cs="宋体"/>
                <w:kern w:val="0"/>
              </w:rPr>
              <w:t>3</w:t>
            </w:r>
          </w:p>
        </w:tc>
        <w:tc>
          <w:tcPr>
            <w:tcW w:w="1949" w:type="dxa"/>
            <w:noWrap/>
            <w:vAlign w:val="center"/>
          </w:tcPr>
          <w:p w14:paraId="3974538C">
            <w:pPr>
              <w:widowControl/>
              <w:spacing w:line="360" w:lineRule="auto"/>
              <w:jc w:val="center"/>
              <w:rPr>
                <w:rFonts w:hint="eastAsia" w:hAnsi="宋体" w:cs="宋体"/>
                <w:kern w:val="0"/>
              </w:rPr>
            </w:pPr>
            <w:r>
              <w:rPr>
                <w:rFonts w:hint="eastAsia" w:hAnsi="宋体" w:cs="宋体"/>
                <w:kern w:val="0"/>
              </w:rPr>
              <w:t>交付成果</w:t>
            </w:r>
          </w:p>
        </w:tc>
        <w:tc>
          <w:tcPr>
            <w:tcW w:w="6039" w:type="dxa"/>
            <w:noWrap/>
            <w:vAlign w:val="center"/>
          </w:tcPr>
          <w:p w14:paraId="3EB606B7">
            <w:pPr>
              <w:widowControl/>
              <w:spacing w:line="360" w:lineRule="auto"/>
              <w:rPr>
                <w:rFonts w:hint="eastAsia" w:hAnsi="宋体" w:cs="宋体"/>
                <w:kern w:val="0"/>
              </w:rPr>
            </w:pPr>
            <w:r>
              <w:rPr>
                <w:rFonts w:hint="eastAsia" w:hAnsi="宋体" w:cs="宋体"/>
                <w:kern w:val="0"/>
              </w:rPr>
              <w:t>《渗透测试报告》</w:t>
            </w:r>
          </w:p>
        </w:tc>
      </w:tr>
    </w:tbl>
    <w:p w14:paraId="09862159">
      <w:pPr>
        <w:rPr>
          <w:rFonts w:hint="eastAsia" w:hAnsi="宋体" w:cs="宋体"/>
        </w:rPr>
      </w:pPr>
    </w:p>
    <w:p w14:paraId="03B03C65">
      <w:pPr>
        <w:widowControl/>
        <w:jc w:val="left"/>
        <w:rPr>
          <w:rFonts w:hint="eastAsia" w:hAnsi="宋体" w:cs="宋体"/>
        </w:rPr>
      </w:pPr>
      <w:r>
        <w:rPr>
          <w:rFonts w:hint="eastAsia" w:hAnsi="宋体" w:cs="宋体"/>
        </w:rPr>
        <w:br w:type="page"/>
      </w:r>
    </w:p>
    <w:p w14:paraId="62BA7AE9">
      <w:pPr>
        <w:pStyle w:val="3"/>
        <w:rPr>
          <w:rFonts w:hint="eastAsia" w:hAnsi="宋体" w:cs="宋体"/>
          <w:sz w:val="24"/>
          <w:szCs w:val="24"/>
        </w:rPr>
      </w:pPr>
      <w:r>
        <w:rPr>
          <w:rFonts w:hint="eastAsia" w:hAnsi="宋体" w:cs="宋体"/>
          <w:sz w:val="24"/>
          <w:szCs w:val="24"/>
        </w:rPr>
        <w:t>★网络安全培训服务</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732"/>
        <w:gridCol w:w="5909"/>
      </w:tblGrid>
      <w:tr w14:paraId="04E7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270A379B">
            <w:pPr>
              <w:widowControl/>
              <w:spacing w:line="440" w:lineRule="exact"/>
              <w:jc w:val="center"/>
              <w:rPr>
                <w:rFonts w:hint="eastAsia" w:hAnsi="宋体" w:cs="宋体"/>
                <w:kern w:val="0"/>
              </w:rPr>
            </w:pPr>
            <w:r>
              <w:rPr>
                <w:rFonts w:hint="eastAsia" w:hAnsi="宋体" w:cs="宋体"/>
                <w:kern w:val="0"/>
              </w:rPr>
              <w:t>序号</w:t>
            </w:r>
          </w:p>
        </w:tc>
        <w:tc>
          <w:tcPr>
            <w:tcW w:w="1017" w:type="pct"/>
            <w:vAlign w:val="center"/>
          </w:tcPr>
          <w:p w14:paraId="4E03EB8E">
            <w:pPr>
              <w:widowControl/>
              <w:spacing w:line="440" w:lineRule="exact"/>
              <w:jc w:val="center"/>
              <w:rPr>
                <w:rFonts w:hint="eastAsia" w:hAnsi="宋体" w:cs="宋体"/>
                <w:kern w:val="0"/>
              </w:rPr>
            </w:pPr>
            <w:r>
              <w:rPr>
                <w:rFonts w:hint="eastAsia" w:hAnsi="宋体" w:cs="宋体"/>
                <w:kern w:val="0"/>
              </w:rPr>
              <w:t>指标项</w:t>
            </w:r>
          </w:p>
        </w:tc>
        <w:tc>
          <w:tcPr>
            <w:tcW w:w="3469" w:type="pct"/>
            <w:vAlign w:val="center"/>
          </w:tcPr>
          <w:p w14:paraId="077093E9">
            <w:pPr>
              <w:widowControl/>
              <w:spacing w:line="440" w:lineRule="exact"/>
              <w:jc w:val="center"/>
              <w:rPr>
                <w:rFonts w:hint="eastAsia" w:hAnsi="宋体" w:cs="宋体"/>
                <w:kern w:val="0"/>
              </w:rPr>
            </w:pPr>
            <w:r>
              <w:rPr>
                <w:rFonts w:hint="eastAsia" w:hAnsi="宋体" w:cs="宋体"/>
                <w:kern w:val="0"/>
              </w:rPr>
              <w:t>技术参数</w:t>
            </w:r>
          </w:p>
        </w:tc>
      </w:tr>
      <w:tr w14:paraId="5DC4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2DD06708">
            <w:pPr>
              <w:widowControl/>
              <w:spacing w:line="440" w:lineRule="exact"/>
              <w:jc w:val="center"/>
              <w:rPr>
                <w:rFonts w:hint="eastAsia" w:hAnsi="宋体" w:cs="宋体"/>
                <w:kern w:val="0"/>
              </w:rPr>
            </w:pPr>
            <w:r>
              <w:rPr>
                <w:rFonts w:hint="eastAsia" w:hAnsi="宋体" w:cs="宋体"/>
                <w:kern w:val="0"/>
              </w:rPr>
              <w:t>1</w:t>
            </w:r>
          </w:p>
        </w:tc>
        <w:tc>
          <w:tcPr>
            <w:tcW w:w="1017" w:type="pct"/>
            <w:vAlign w:val="center"/>
          </w:tcPr>
          <w:p w14:paraId="2F0D5A73">
            <w:pPr>
              <w:widowControl/>
              <w:spacing w:line="440" w:lineRule="exact"/>
              <w:jc w:val="center"/>
              <w:rPr>
                <w:rFonts w:hint="eastAsia" w:hAnsi="宋体" w:cs="宋体"/>
                <w:kern w:val="0"/>
              </w:rPr>
            </w:pPr>
            <w:r>
              <w:rPr>
                <w:rFonts w:hint="eastAsia" w:hAnsi="宋体" w:cs="宋体"/>
                <w:kern w:val="0"/>
              </w:rPr>
              <w:t>服务内容</w:t>
            </w:r>
          </w:p>
        </w:tc>
        <w:tc>
          <w:tcPr>
            <w:tcW w:w="3469" w:type="pct"/>
            <w:vAlign w:val="center"/>
          </w:tcPr>
          <w:p w14:paraId="2E53BEA0">
            <w:pPr>
              <w:spacing w:line="440" w:lineRule="exact"/>
              <w:rPr>
                <w:rFonts w:hint="eastAsia" w:hAnsi="宋体" w:cs="宋体"/>
              </w:rPr>
            </w:pPr>
            <w:r>
              <w:rPr>
                <w:rFonts w:hint="eastAsia" w:hAnsi="宋体" w:cs="宋体"/>
              </w:rPr>
              <w:t>组织开展梓潼县妇幼保健院核心人员</w:t>
            </w:r>
            <w:r>
              <w:rPr>
                <w:rFonts w:hint="eastAsia" w:hAnsi="宋体" w:cs="宋体"/>
                <w:lang w:eastAsia="zh-Hans"/>
              </w:rPr>
              <w:t>的</w:t>
            </w:r>
            <w:r>
              <w:rPr>
                <w:rFonts w:hint="eastAsia" w:hAnsi="宋体" w:cs="宋体"/>
              </w:rPr>
              <w:t>网络安全培训工作，培训内容包括（不限于）网络安全道德培训、网络安全等级保护要点解读、网络安全法要点解读等，提升职工、信息系统运维人员、系统管理员等相关人员网络安全防护能力，从而提高梓潼县妇幼保健院整体网络安全保障能力和防护水平。</w:t>
            </w:r>
          </w:p>
        </w:tc>
      </w:tr>
      <w:tr w14:paraId="22F8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14" w:type="pct"/>
            <w:vAlign w:val="center"/>
          </w:tcPr>
          <w:p w14:paraId="63DC4B0C">
            <w:pPr>
              <w:widowControl/>
              <w:spacing w:line="440" w:lineRule="exact"/>
              <w:jc w:val="center"/>
              <w:rPr>
                <w:rFonts w:hint="eastAsia" w:hAnsi="宋体" w:cs="宋体"/>
                <w:kern w:val="0"/>
              </w:rPr>
            </w:pPr>
            <w:r>
              <w:rPr>
                <w:rFonts w:hint="eastAsia" w:hAnsi="宋体" w:cs="宋体"/>
                <w:kern w:val="0"/>
              </w:rPr>
              <w:t>2</w:t>
            </w:r>
          </w:p>
        </w:tc>
        <w:tc>
          <w:tcPr>
            <w:tcW w:w="1017" w:type="pct"/>
            <w:vAlign w:val="center"/>
          </w:tcPr>
          <w:p w14:paraId="1537F95B">
            <w:pPr>
              <w:widowControl/>
              <w:spacing w:line="440" w:lineRule="exact"/>
              <w:jc w:val="center"/>
              <w:rPr>
                <w:rFonts w:hint="eastAsia" w:hAnsi="宋体" w:cs="宋体"/>
                <w:kern w:val="0"/>
              </w:rPr>
            </w:pPr>
            <w:r>
              <w:rPr>
                <w:rFonts w:hint="eastAsia" w:hAnsi="宋体" w:cs="宋体"/>
                <w:kern w:val="0"/>
              </w:rPr>
              <w:t>服务范围</w:t>
            </w:r>
          </w:p>
        </w:tc>
        <w:tc>
          <w:tcPr>
            <w:tcW w:w="3469" w:type="pct"/>
            <w:vAlign w:val="center"/>
          </w:tcPr>
          <w:p w14:paraId="1F65E46A">
            <w:pPr>
              <w:spacing w:line="440" w:lineRule="exact"/>
              <w:rPr>
                <w:rFonts w:hint="eastAsia" w:hAnsi="宋体" w:cs="宋体"/>
                <w:lang w:eastAsia="zh-Hans"/>
              </w:rPr>
            </w:pPr>
            <w:r>
              <w:rPr>
                <w:rFonts w:hint="eastAsia" w:hAnsi="宋体" w:cs="宋体"/>
              </w:rPr>
              <w:t>梓潼县妇幼保健院</w:t>
            </w:r>
          </w:p>
        </w:tc>
      </w:tr>
      <w:tr w14:paraId="34CE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2F8DD424">
            <w:pPr>
              <w:widowControl/>
              <w:spacing w:line="440" w:lineRule="exact"/>
              <w:jc w:val="center"/>
              <w:rPr>
                <w:rFonts w:hint="eastAsia" w:hAnsi="宋体" w:cs="宋体"/>
                <w:kern w:val="0"/>
              </w:rPr>
            </w:pPr>
            <w:r>
              <w:rPr>
                <w:rFonts w:hint="eastAsia" w:hAnsi="宋体" w:cs="宋体"/>
                <w:kern w:val="0"/>
              </w:rPr>
              <w:t>3</w:t>
            </w:r>
          </w:p>
        </w:tc>
        <w:tc>
          <w:tcPr>
            <w:tcW w:w="1017" w:type="pct"/>
            <w:vAlign w:val="center"/>
          </w:tcPr>
          <w:p w14:paraId="6F104098">
            <w:pPr>
              <w:widowControl/>
              <w:spacing w:line="440" w:lineRule="exact"/>
              <w:jc w:val="center"/>
              <w:rPr>
                <w:rFonts w:hint="eastAsia" w:hAnsi="宋体" w:cs="宋体"/>
                <w:kern w:val="0"/>
              </w:rPr>
            </w:pPr>
            <w:r>
              <w:rPr>
                <w:rFonts w:hint="eastAsia" w:hAnsi="宋体" w:cs="宋体"/>
                <w:kern w:val="0"/>
              </w:rPr>
              <w:t>交付成果</w:t>
            </w:r>
          </w:p>
        </w:tc>
        <w:tc>
          <w:tcPr>
            <w:tcW w:w="3469" w:type="pct"/>
            <w:vAlign w:val="center"/>
          </w:tcPr>
          <w:p w14:paraId="5D8AE70D">
            <w:pPr>
              <w:spacing w:line="440" w:lineRule="exact"/>
              <w:rPr>
                <w:rFonts w:hint="eastAsia" w:hAnsi="宋体" w:cs="宋体"/>
                <w:lang w:eastAsia="zh-Hans"/>
              </w:rPr>
            </w:pPr>
            <w:r>
              <w:rPr>
                <w:rFonts w:hint="eastAsia" w:hAnsi="宋体" w:cs="宋体"/>
                <w:lang w:eastAsia="zh-Hans"/>
              </w:rPr>
              <w:t>网络安全培训课件</w:t>
            </w:r>
          </w:p>
        </w:tc>
      </w:tr>
    </w:tbl>
    <w:p w14:paraId="138E8097">
      <w:pPr>
        <w:pStyle w:val="3"/>
        <w:rPr>
          <w:rFonts w:hint="eastAsia" w:hAnsi="宋体" w:cs="宋体"/>
          <w:sz w:val="24"/>
          <w:szCs w:val="24"/>
        </w:rPr>
      </w:pPr>
      <w:r>
        <w:rPr>
          <w:rFonts w:hint="eastAsia" w:hAnsi="宋体" w:cs="宋体"/>
          <w:sz w:val="24"/>
          <w:szCs w:val="24"/>
        </w:rPr>
        <w:t>★应急演练服务</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717"/>
        <w:gridCol w:w="5926"/>
      </w:tblGrid>
      <w:tr w14:paraId="7AB7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4" w:type="pct"/>
            <w:vAlign w:val="center"/>
          </w:tcPr>
          <w:p w14:paraId="5CE7D59B">
            <w:pPr>
              <w:widowControl/>
              <w:spacing w:line="440" w:lineRule="exact"/>
              <w:jc w:val="center"/>
              <w:rPr>
                <w:rFonts w:hint="eastAsia" w:hAnsi="宋体" w:cs="宋体"/>
                <w:kern w:val="0"/>
              </w:rPr>
            </w:pPr>
            <w:r>
              <w:rPr>
                <w:rFonts w:hint="eastAsia" w:hAnsi="宋体" w:cs="宋体"/>
                <w:kern w:val="0"/>
              </w:rPr>
              <w:t>序号</w:t>
            </w:r>
          </w:p>
        </w:tc>
        <w:tc>
          <w:tcPr>
            <w:tcW w:w="1008" w:type="pct"/>
            <w:vAlign w:val="center"/>
          </w:tcPr>
          <w:p w14:paraId="44FA705A">
            <w:pPr>
              <w:widowControl/>
              <w:spacing w:line="440" w:lineRule="exact"/>
              <w:jc w:val="center"/>
              <w:rPr>
                <w:rFonts w:hint="eastAsia" w:hAnsi="宋体" w:cs="宋体"/>
                <w:kern w:val="0"/>
              </w:rPr>
            </w:pPr>
            <w:r>
              <w:rPr>
                <w:rFonts w:hint="eastAsia" w:hAnsi="宋体" w:cs="宋体"/>
                <w:kern w:val="0"/>
              </w:rPr>
              <w:t>指标项</w:t>
            </w:r>
          </w:p>
        </w:tc>
        <w:tc>
          <w:tcPr>
            <w:tcW w:w="3478" w:type="pct"/>
            <w:vAlign w:val="center"/>
          </w:tcPr>
          <w:p w14:paraId="56B50CC1">
            <w:pPr>
              <w:widowControl/>
              <w:spacing w:line="440" w:lineRule="exact"/>
              <w:jc w:val="center"/>
              <w:rPr>
                <w:rFonts w:hint="eastAsia" w:hAnsi="宋体" w:cs="宋体"/>
                <w:kern w:val="0"/>
              </w:rPr>
            </w:pPr>
            <w:r>
              <w:rPr>
                <w:rFonts w:hint="eastAsia" w:hAnsi="宋体" w:cs="宋体"/>
                <w:kern w:val="0"/>
              </w:rPr>
              <w:t>技术参数</w:t>
            </w:r>
          </w:p>
        </w:tc>
      </w:tr>
      <w:tr w14:paraId="31B7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4" w:type="pct"/>
            <w:vAlign w:val="center"/>
          </w:tcPr>
          <w:p w14:paraId="5DD5285D">
            <w:pPr>
              <w:widowControl/>
              <w:spacing w:line="440" w:lineRule="exact"/>
              <w:jc w:val="center"/>
              <w:rPr>
                <w:rFonts w:hint="eastAsia" w:hAnsi="宋体" w:cs="宋体"/>
                <w:kern w:val="0"/>
              </w:rPr>
            </w:pPr>
            <w:r>
              <w:rPr>
                <w:rFonts w:hint="eastAsia" w:hAnsi="宋体" w:cs="宋体"/>
                <w:kern w:val="0"/>
              </w:rPr>
              <w:t>1</w:t>
            </w:r>
          </w:p>
        </w:tc>
        <w:tc>
          <w:tcPr>
            <w:tcW w:w="1008" w:type="pct"/>
            <w:vAlign w:val="center"/>
          </w:tcPr>
          <w:p w14:paraId="557A651B">
            <w:pPr>
              <w:widowControl/>
              <w:spacing w:line="440" w:lineRule="exact"/>
              <w:jc w:val="center"/>
              <w:rPr>
                <w:rFonts w:hint="eastAsia" w:hAnsi="宋体" w:cs="宋体"/>
                <w:kern w:val="0"/>
              </w:rPr>
            </w:pPr>
            <w:r>
              <w:rPr>
                <w:rFonts w:hint="eastAsia" w:hAnsi="宋体" w:cs="宋体"/>
                <w:kern w:val="0"/>
              </w:rPr>
              <w:t>服务内容</w:t>
            </w:r>
          </w:p>
        </w:tc>
        <w:tc>
          <w:tcPr>
            <w:tcW w:w="3478" w:type="pct"/>
            <w:vAlign w:val="center"/>
          </w:tcPr>
          <w:p w14:paraId="47054F12">
            <w:pPr>
              <w:spacing w:line="440" w:lineRule="exact"/>
              <w:rPr>
                <w:rFonts w:hint="eastAsia" w:hAnsi="宋体" w:cs="宋体"/>
              </w:rPr>
            </w:pPr>
            <w:r>
              <w:rPr>
                <w:rFonts w:hint="eastAsia" w:hAnsi="宋体" w:cs="宋体"/>
              </w:rPr>
              <w:t>1、网络安全应急演练：</w:t>
            </w:r>
            <w:r>
              <w:rPr>
                <w:rFonts w:hint="eastAsia" w:hAnsi="宋体" w:cs="宋体"/>
                <w:lang w:bidi="zh-CN"/>
              </w:rPr>
              <w:t>协助梓潼县妇幼保健院制定应急预案演练工作计划，并模拟在网络及重要设备出现故障等紧急情况下，依据前期制定的应急预案进行处理，其中至少包括事件的发现、上报、处理等环节。通过演练，使相关方熟悉应急处理流程，提高对安全事件的响应能力；同时验证预案的正确性和适用性，进行总结分析，并根据需要对应急预案进行修订。</w:t>
            </w:r>
          </w:p>
        </w:tc>
      </w:tr>
      <w:tr w14:paraId="4814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4" w:type="pct"/>
            <w:vAlign w:val="center"/>
          </w:tcPr>
          <w:p w14:paraId="5F630E43">
            <w:pPr>
              <w:widowControl/>
              <w:spacing w:line="440" w:lineRule="exact"/>
              <w:jc w:val="center"/>
              <w:rPr>
                <w:rFonts w:hint="eastAsia" w:hAnsi="宋体" w:cs="宋体"/>
                <w:kern w:val="0"/>
              </w:rPr>
            </w:pPr>
            <w:r>
              <w:rPr>
                <w:rFonts w:hint="eastAsia" w:hAnsi="宋体" w:cs="宋体"/>
                <w:kern w:val="0"/>
              </w:rPr>
              <w:t>2</w:t>
            </w:r>
          </w:p>
        </w:tc>
        <w:tc>
          <w:tcPr>
            <w:tcW w:w="1008" w:type="pct"/>
            <w:vAlign w:val="center"/>
          </w:tcPr>
          <w:p w14:paraId="7626F9CD">
            <w:pPr>
              <w:widowControl/>
              <w:spacing w:line="440" w:lineRule="exact"/>
              <w:jc w:val="center"/>
              <w:rPr>
                <w:rFonts w:hint="eastAsia" w:hAnsi="宋体" w:cs="宋体"/>
                <w:kern w:val="0"/>
              </w:rPr>
            </w:pPr>
            <w:r>
              <w:rPr>
                <w:rFonts w:hint="eastAsia" w:hAnsi="宋体" w:cs="宋体"/>
                <w:kern w:val="0"/>
              </w:rPr>
              <w:t>服务范围</w:t>
            </w:r>
          </w:p>
        </w:tc>
        <w:tc>
          <w:tcPr>
            <w:tcW w:w="3478" w:type="pct"/>
            <w:vAlign w:val="center"/>
          </w:tcPr>
          <w:p w14:paraId="504A2907">
            <w:pPr>
              <w:spacing w:line="440" w:lineRule="exact"/>
              <w:rPr>
                <w:rFonts w:hint="eastAsia" w:hAnsi="宋体" w:cs="宋体"/>
              </w:rPr>
            </w:pPr>
            <w:r>
              <w:rPr>
                <w:rFonts w:hint="eastAsia" w:hAnsi="宋体" w:cs="宋体"/>
              </w:rPr>
              <w:t>梓潼县妇幼保健院</w:t>
            </w:r>
          </w:p>
        </w:tc>
      </w:tr>
      <w:tr w14:paraId="220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4" w:type="pct"/>
            <w:vAlign w:val="center"/>
          </w:tcPr>
          <w:p w14:paraId="63D35D5B">
            <w:pPr>
              <w:widowControl/>
              <w:spacing w:line="440" w:lineRule="exact"/>
              <w:jc w:val="center"/>
              <w:rPr>
                <w:rFonts w:hint="eastAsia" w:hAnsi="宋体" w:cs="宋体"/>
                <w:kern w:val="0"/>
              </w:rPr>
            </w:pPr>
            <w:r>
              <w:rPr>
                <w:rFonts w:hint="eastAsia" w:hAnsi="宋体" w:cs="宋体"/>
                <w:kern w:val="0"/>
              </w:rPr>
              <w:t>3</w:t>
            </w:r>
          </w:p>
        </w:tc>
        <w:tc>
          <w:tcPr>
            <w:tcW w:w="1008" w:type="pct"/>
            <w:vAlign w:val="center"/>
          </w:tcPr>
          <w:p w14:paraId="3EB1454C">
            <w:pPr>
              <w:widowControl/>
              <w:spacing w:line="440" w:lineRule="exact"/>
              <w:jc w:val="center"/>
              <w:rPr>
                <w:rFonts w:hint="eastAsia" w:hAnsi="宋体" w:cs="宋体"/>
                <w:kern w:val="0"/>
              </w:rPr>
            </w:pPr>
            <w:r>
              <w:rPr>
                <w:rFonts w:hint="eastAsia" w:hAnsi="宋体" w:cs="宋体"/>
                <w:kern w:val="0"/>
              </w:rPr>
              <w:t>交付成果</w:t>
            </w:r>
          </w:p>
        </w:tc>
        <w:tc>
          <w:tcPr>
            <w:tcW w:w="3478" w:type="pct"/>
            <w:vAlign w:val="center"/>
          </w:tcPr>
          <w:p w14:paraId="31BC5B43">
            <w:pPr>
              <w:spacing w:line="440" w:lineRule="exact"/>
              <w:rPr>
                <w:rFonts w:hint="eastAsia" w:hAnsi="宋体" w:cs="宋体"/>
              </w:rPr>
            </w:pPr>
            <w:r>
              <w:rPr>
                <w:rFonts w:hint="eastAsia" w:hAnsi="宋体" w:cs="宋体"/>
              </w:rPr>
              <w:t>《</w:t>
            </w:r>
            <w:r>
              <w:rPr>
                <w:rFonts w:hint="eastAsia" w:hAnsi="宋体" w:cs="宋体"/>
                <w:lang w:bidi="zh-CN"/>
              </w:rPr>
              <w:t>网络安全应急演练方案</w:t>
            </w:r>
            <w:r>
              <w:rPr>
                <w:rFonts w:hint="eastAsia" w:hAnsi="宋体" w:cs="宋体"/>
              </w:rPr>
              <w:t>》、《应急预案》</w:t>
            </w:r>
          </w:p>
        </w:tc>
      </w:tr>
    </w:tbl>
    <w:p w14:paraId="586EC778">
      <w:pPr>
        <w:widowControl/>
        <w:jc w:val="left"/>
        <w:rPr>
          <w:rFonts w:hint="eastAsia" w:hAnsi="宋体" w:cs="宋体"/>
          <w:b/>
        </w:rPr>
      </w:pPr>
    </w:p>
    <w:p w14:paraId="2CE72E85">
      <w:pPr>
        <w:rPr>
          <w:rFonts w:hint="eastAsia"/>
        </w:rPr>
      </w:pPr>
    </w:p>
    <w:p w14:paraId="3BF07BAF">
      <w:pPr>
        <w:widowControl/>
        <w:jc w:val="left"/>
        <w:rPr>
          <w:rFonts w:hint="eastAsia"/>
        </w:rPr>
      </w:pPr>
      <w:r>
        <w:rPr>
          <w:rFonts w:hint="eastAsia"/>
        </w:rPr>
        <w:br w:type="page"/>
      </w:r>
    </w:p>
    <w:p w14:paraId="1CAF02EE">
      <w:pPr>
        <w:pStyle w:val="3"/>
        <w:rPr>
          <w:rFonts w:hint="eastAsia" w:hAnsi="宋体" w:cs="宋体"/>
          <w:sz w:val="24"/>
          <w:szCs w:val="24"/>
        </w:rPr>
      </w:pPr>
      <w:r>
        <w:rPr>
          <w:rFonts w:hint="eastAsia" w:hAnsi="宋体" w:cs="宋体"/>
          <w:sz w:val="24"/>
          <w:szCs w:val="24"/>
        </w:rPr>
        <w:t>★应急响应服务</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745"/>
        <w:gridCol w:w="5897"/>
      </w:tblGrid>
      <w:tr w14:paraId="7C2A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01101578">
            <w:pPr>
              <w:widowControl/>
              <w:spacing w:line="440" w:lineRule="exact"/>
              <w:jc w:val="center"/>
              <w:rPr>
                <w:rFonts w:hint="eastAsia" w:hAnsi="宋体" w:cs="宋体"/>
                <w:kern w:val="0"/>
              </w:rPr>
            </w:pPr>
            <w:r>
              <w:rPr>
                <w:rFonts w:hint="eastAsia" w:hAnsi="宋体" w:cs="宋体"/>
                <w:kern w:val="0"/>
              </w:rPr>
              <w:t>序号</w:t>
            </w:r>
          </w:p>
        </w:tc>
        <w:tc>
          <w:tcPr>
            <w:tcW w:w="1024" w:type="pct"/>
            <w:vAlign w:val="center"/>
          </w:tcPr>
          <w:p w14:paraId="61144820">
            <w:pPr>
              <w:widowControl/>
              <w:spacing w:line="440" w:lineRule="exact"/>
              <w:jc w:val="center"/>
              <w:rPr>
                <w:rFonts w:hint="eastAsia" w:hAnsi="宋体" w:cs="宋体"/>
                <w:kern w:val="0"/>
              </w:rPr>
            </w:pPr>
            <w:r>
              <w:rPr>
                <w:rFonts w:hint="eastAsia" w:hAnsi="宋体" w:cs="宋体"/>
                <w:kern w:val="0"/>
              </w:rPr>
              <w:t>指标项</w:t>
            </w:r>
          </w:p>
        </w:tc>
        <w:tc>
          <w:tcPr>
            <w:tcW w:w="3461" w:type="pct"/>
            <w:vAlign w:val="center"/>
          </w:tcPr>
          <w:p w14:paraId="621FE1EB">
            <w:pPr>
              <w:widowControl/>
              <w:spacing w:line="440" w:lineRule="exact"/>
              <w:jc w:val="center"/>
              <w:rPr>
                <w:rFonts w:hint="eastAsia" w:hAnsi="宋体" w:cs="宋体"/>
                <w:kern w:val="0"/>
              </w:rPr>
            </w:pPr>
            <w:r>
              <w:rPr>
                <w:rFonts w:hint="eastAsia" w:hAnsi="宋体" w:cs="宋体"/>
                <w:kern w:val="0"/>
              </w:rPr>
              <w:t>技术参数</w:t>
            </w:r>
          </w:p>
        </w:tc>
      </w:tr>
      <w:tr w14:paraId="070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151572AD">
            <w:pPr>
              <w:widowControl/>
              <w:spacing w:line="440" w:lineRule="exact"/>
              <w:jc w:val="center"/>
              <w:rPr>
                <w:rFonts w:hint="eastAsia" w:hAnsi="宋体" w:cs="宋体"/>
                <w:kern w:val="0"/>
              </w:rPr>
            </w:pPr>
            <w:r>
              <w:rPr>
                <w:rFonts w:hint="eastAsia" w:hAnsi="宋体" w:cs="宋体"/>
                <w:kern w:val="0"/>
              </w:rPr>
              <w:t>1</w:t>
            </w:r>
          </w:p>
        </w:tc>
        <w:tc>
          <w:tcPr>
            <w:tcW w:w="1024" w:type="pct"/>
            <w:vAlign w:val="center"/>
          </w:tcPr>
          <w:p w14:paraId="72DD07A0">
            <w:pPr>
              <w:widowControl/>
              <w:spacing w:line="440" w:lineRule="exact"/>
              <w:jc w:val="center"/>
              <w:rPr>
                <w:rFonts w:hint="eastAsia" w:hAnsi="宋体" w:cs="宋体"/>
                <w:kern w:val="0"/>
              </w:rPr>
            </w:pPr>
            <w:r>
              <w:rPr>
                <w:rFonts w:hint="eastAsia" w:hAnsi="宋体" w:cs="宋体"/>
                <w:kern w:val="0"/>
              </w:rPr>
              <w:t>服务内容</w:t>
            </w:r>
          </w:p>
        </w:tc>
        <w:tc>
          <w:tcPr>
            <w:tcW w:w="3461" w:type="pct"/>
            <w:vAlign w:val="center"/>
          </w:tcPr>
          <w:p w14:paraId="247A687B">
            <w:pPr>
              <w:spacing w:line="360" w:lineRule="auto"/>
              <w:rPr>
                <w:rFonts w:hint="eastAsia" w:hAnsi="宋体" w:cs="宋体"/>
              </w:rPr>
            </w:pPr>
            <w:r>
              <w:rPr>
                <w:rFonts w:hint="eastAsia" w:hAnsi="宋体" w:cs="宋体"/>
              </w:rPr>
              <w:t>根据安全事件类别，通过远程和现场支持的形式协助采购人进行突发性网络安全事件紧急分析和处理。主要工作内容包括但不限于:突发事件相关信息的收集、事件的分析、报告提交、问题解决建议等。在遭受黑客入侵攻击时，供应商立即安排安全运行保障人员对入侵事件进行分析，并结合应急响应预案，对入侵事件进行检测、抑制、处理，查找入侵来源并恢复系统正常运行。</w:t>
            </w:r>
          </w:p>
        </w:tc>
      </w:tr>
      <w:tr w14:paraId="5556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14" w:type="pct"/>
            <w:vAlign w:val="center"/>
          </w:tcPr>
          <w:p w14:paraId="3442BFAA">
            <w:pPr>
              <w:widowControl/>
              <w:spacing w:line="440" w:lineRule="exact"/>
              <w:jc w:val="center"/>
              <w:rPr>
                <w:rFonts w:hint="eastAsia" w:hAnsi="宋体" w:cs="宋体"/>
                <w:kern w:val="0"/>
              </w:rPr>
            </w:pPr>
            <w:r>
              <w:rPr>
                <w:rFonts w:hint="eastAsia" w:hAnsi="宋体" w:cs="宋体"/>
                <w:kern w:val="0"/>
              </w:rPr>
              <w:t>2</w:t>
            </w:r>
          </w:p>
        </w:tc>
        <w:tc>
          <w:tcPr>
            <w:tcW w:w="1024" w:type="pct"/>
            <w:vAlign w:val="center"/>
          </w:tcPr>
          <w:p w14:paraId="7FBFABF4">
            <w:pPr>
              <w:widowControl/>
              <w:spacing w:line="440" w:lineRule="exact"/>
              <w:jc w:val="center"/>
              <w:rPr>
                <w:rFonts w:hint="eastAsia" w:hAnsi="宋体" w:cs="宋体"/>
                <w:kern w:val="0"/>
                <w:lang w:eastAsia="zh-Hans"/>
              </w:rPr>
            </w:pPr>
            <w:r>
              <w:rPr>
                <w:rFonts w:hint="eastAsia" w:hAnsi="宋体" w:cs="宋体"/>
                <w:kern w:val="0"/>
              </w:rPr>
              <w:t>服务</w:t>
            </w:r>
            <w:r>
              <w:rPr>
                <w:rFonts w:hint="eastAsia" w:hAnsi="宋体" w:cs="宋体"/>
                <w:kern w:val="0"/>
                <w:lang w:eastAsia="zh-Hans"/>
              </w:rPr>
              <w:t>要求</w:t>
            </w:r>
          </w:p>
        </w:tc>
        <w:tc>
          <w:tcPr>
            <w:tcW w:w="3461" w:type="pct"/>
            <w:vAlign w:val="center"/>
          </w:tcPr>
          <w:p w14:paraId="7734AF9D">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应急响应服务要求供应商在发生安全事件后，30分钟内响应，2小时内安排专家到达现场进行安全应急，8小时之内对攻击事件进行溯源，并出具应急响应报告;供应商对入侵攻击事件的应急处理，包括但不限于以下内容:</w:t>
            </w:r>
          </w:p>
          <w:p w14:paraId="3B422387">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1、判断安全事件类型，查明安全事件原因，确定安全事件的威胁和破坏的严重程度。</w:t>
            </w:r>
          </w:p>
          <w:p w14:paraId="7359D7DE">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2、将受影响的信息系统和业务服务进行隔离。</w:t>
            </w:r>
          </w:p>
          <w:p w14:paraId="58BB5A15">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3、针对发现的安全事件来源，排除潜在的隐患，消除安全威胁，彻底解决安全问题。</w:t>
            </w:r>
          </w:p>
          <w:p w14:paraId="267BA9FA">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4、恢复系统正常操作，使网络系统能在尽可能短的时间内恢复正常的网络服务。</w:t>
            </w:r>
          </w:p>
          <w:p w14:paraId="7134A732">
            <w:pPr>
              <w:pStyle w:val="29"/>
              <w:spacing w:before="0" w:beforeAutospacing="0" w:after="0" w:afterAutospacing="0" w:line="360" w:lineRule="auto"/>
              <w:jc w:val="both"/>
              <w:rPr>
                <w:rFonts w:hint="eastAsia" w:cs="宋体"/>
                <w:kern w:val="2"/>
                <w:sz w:val="24"/>
                <w:szCs w:val="24"/>
                <w:lang w:bidi="zh-TW"/>
              </w:rPr>
            </w:pPr>
            <w:r>
              <w:rPr>
                <w:rFonts w:hint="eastAsia" w:cs="宋体"/>
                <w:kern w:val="2"/>
                <w:sz w:val="24"/>
                <w:szCs w:val="24"/>
                <w:lang w:bidi="zh-TW"/>
              </w:rPr>
              <w:t>5、对系统中发现的漏洞进行安全加固，消除安全隐患。</w:t>
            </w:r>
          </w:p>
          <w:p w14:paraId="0BFF1F08">
            <w:pPr>
              <w:pStyle w:val="29"/>
              <w:spacing w:before="0" w:beforeAutospacing="0" w:after="0" w:afterAutospacing="0" w:line="360" w:lineRule="auto"/>
              <w:jc w:val="both"/>
              <w:rPr>
                <w:rFonts w:hint="eastAsia" w:cs="宋体"/>
                <w:kern w:val="2"/>
                <w:sz w:val="24"/>
                <w:szCs w:val="24"/>
                <w:lang w:eastAsia="zh-Hans"/>
              </w:rPr>
            </w:pPr>
            <w:r>
              <w:rPr>
                <w:rFonts w:hint="eastAsia" w:cs="宋体"/>
                <w:kern w:val="2"/>
                <w:sz w:val="24"/>
                <w:szCs w:val="24"/>
                <w:lang w:bidi="zh-TW"/>
              </w:rPr>
              <w:t>6、重新评价系统的安全特性，确保在项目服务期范围内，不发生同类的安全事件。</w:t>
            </w:r>
          </w:p>
        </w:tc>
      </w:tr>
      <w:tr w14:paraId="565B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14" w:type="pct"/>
            <w:vAlign w:val="center"/>
          </w:tcPr>
          <w:p w14:paraId="63E638A3">
            <w:pPr>
              <w:widowControl/>
              <w:spacing w:line="440" w:lineRule="exact"/>
              <w:jc w:val="center"/>
              <w:rPr>
                <w:rFonts w:hint="eastAsia" w:hAnsi="宋体" w:cs="宋体"/>
                <w:kern w:val="0"/>
              </w:rPr>
            </w:pPr>
            <w:r>
              <w:rPr>
                <w:rFonts w:hint="eastAsia" w:hAnsi="宋体" w:cs="宋体"/>
                <w:kern w:val="0"/>
              </w:rPr>
              <w:t>3</w:t>
            </w:r>
          </w:p>
        </w:tc>
        <w:tc>
          <w:tcPr>
            <w:tcW w:w="1024" w:type="pct"/>
            <w:vAlign w:val="center"/>
          </w:tcPr>
          <w:p w14:paraId="1217A859">
            <w:pPr>
              <w:widowControl/>
              <w:spacing w:line="440" w:lineRule="exact"/>
              <w:jc w:val="center"/>
              <w:rPr>
                <w:rFonts w:hint="eastAsia" w:hAnsi="宋体" w:cs="宋体"/>
                <w:kern w:val="0"/>
              </w:rPr>
            </w:pPr>
            <w:r>
              <w:rPr>
                <w:rFonts w:hint="eastAsia" w:hAnsi="宋体" w:cs="宋体"/>
                <w:kern w:val="0"/>
              </w:rPr>
              <w:t>服务范围</w:t>
            </w:r>
          </w:p>
        </w:tc>
        <w:tc>
          <w:tcPr>
            <w:tcW w:w="3461" w:type="pct"/>
            <w:vAlign w:val="center"/>
          </w:tcPr>
          <w:p w14:paraId="30A21DB9">
            <w:pPr>
              <w:pStyle w:val="29"/>
              <w:spacing w:before="0" w:beforeAutospacing="0" w:after="0" w:afterAutospacing="0" w:line="360" w:lineRule="auto"/>
              <w:jc w:val="both"/>
              <w:rPr>
                <w:rFonts w:hint="eastAsia" w:cs="宋体"/>
                <w:kern w:val="2"/>
                <w:sz w:val="24"/>
                <w:szCs w:val="24"/>
                <w:lang w:bidi="zh-TW"/>
              </w:rPr>
            </w:pPr>
            <w:r>
              <w:rPr>
                <w:rFonts w:hint="eastAsia" w:cs="宋体"/>
                <w:sz w:val="24"/>
                <w:szCs w:val="24"/>
              </w:rPr>
              <w:t>梓潼县妇幼保健院</w:t>
            </w:r>
          </w:p>
        </w:tc>
      </w:tr>
      <w:tr w14:paraId="09B2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7E672003">
            <w:pPr>
              <w:widowControl/>
              <w:spacing w:line="440" w:lineRule="exact"/>
              <w:jc w:val="center"/>
              <w:rPr>
                <w:rFonts w:hint="eastAsia" w:hAnsi="宋体" w:cs="宋体"/>
                <w:kern w:val="0"/>
              </w:rPr>
            </w:pPr>
            <w:r>
              <w:rPr>
                <w:rFonts w:hint="eastAsia" w:hAnsi="宋体" w:cs="宋体"/>
                <w:kern w:val="0"/>
              </w:rPr>
              <w:t>4</w:t>
            </w:r>
          </w:p>
        </w:tc>
        <w:tc>
          <w:tcPr>
            <w:tcW w:w="1024" w:type="pct"/>
            <w:vAlign w:val="center"/>
          </w:tcPr>
          <w:p w14:paraId="55441CE2">
            <w:pPr>
              <w:widowControl/>
              <w:spacing w:line="440" w:lineRule="exact"/>
              <w:jc w:val="center"/>
              <w:rPr>
                <w:rFonts w:hint="eastAsia" w:hAnsi="宋体" w:cs="宋体"/>
                <w:kern w:val="0"/>
                <w:lang w:eastAsia="zh-Hans"/>
              </w:rPr>
            </w:pPr>
            <w:r>
              <w:rPr>
                <w:rFonts w:hint="eastAsia" w:hAnsi="宋体" w:cs="宋体"/>
                <w:kern w:val="0"/>
                <w:lang w:eastAsia="zh-Hans"/>
              </w:rPr>
              <w:t>提供工具</w:t>
            </w:r>
          </w:p>
        </w:tc>
        <w:tc>
          <w:tcPr>
            <w:tcW w:w="3461" w:type="pct"/>
            <w:vAlign w:val="center"/>
          </w:tcPr>
          <w:p w14:paraId="3114E571">
            <w:pPr>
              <w:pStyle w:val="29"/>
              <w:spacing w:line="360" w:lineRule="auto"/>
              <w:jc w:val="both"/>
              <w:rPr>
                <w:rFonts w:hint="eastAsia" w:cs="宋体"/>
                <w:kern w:val="2"/>
                <w:sz w:val="24"/>
                <w:szCs w:val="24"/>
                <w:lang w:eastAsia="zh-Hans"/>
              </w:rPr>
            </w:pPr>
            <w:r>
              <w:rPr>
                <w:rFonts w:hint="eastAsia" w:cs="宋体"/>
                <w:kern w:val="2"/>
                <w:sz w:val="24"/>
                <w:szCs w:val="24"/>
              </w:rPr>
              <w:t>供应商提供应急响应服务过程中，应使用专业的安全服务工具，包括网络安全事件应急处置工具、APT攻击分析工具、日志分析工具等，保障服务过程的稳定性和输出的有效性。</w:t>
            </w:r>
          </w:p>
        </w:tc>
      </w:tr>
      <w:tr w14:paraId="6BE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4" w:type="pct"/>
            <w:vAlign w:val="center"/>
          </w:tcPr>
          <w:p w14:paraId="2ED3B7E9">
            <w:pPr>
              <w:widowControl/>
              <w:spacing w:line="440" w:lineRule="exact"/>
              <w:jc w:val="center"/>
              <w:rPr>
                <w:rFonts w:hint="eastAsia" w:hAnsi="宋体" w:cs="宋体"/>
                <w:kern w:val="0"/>
              </w:rPr>
            </w:pPr>
            <w:r>
              <w:rPr>
                <w:rFonts w:hint="eastAsia" w:hAnsi="宋体" w:cs="宋体"/>
                <w:kern w:val="0"/>
              </w:rPr>
              <w:t>5</w:t>
            </w:r>
          </w:p>
        </w:tc>
        <w:tc>
          <w:tcPr>
            <w:tcW w:w="1024" w:type="pct"/>
            <w:vAlign w:val="center"/>
          </w:tcPr>
          <w:p w14:paraId="0B433B5E">
            <w:pPr>
              <w:widowControl/>
              <w:spacing w:line="440" w:lineRule="exact"/>
              <w:jc w:val="center"/>
              <w:rPr>
                <w:rFonts w:hint="eastAsia" w:hAnsi="宋体" w:cs="宋体"/>
                <w:kern w:val="0"/>
              </w:rPr>
            </w:pPr>
            <w:r>
              <w:rPr>
                <w:rFonts w:hint="eastAsia" w:hAnsi="宋体" w:cs="宋体"/>
                <w:kern w:val="0"/>
              </w:rPr>
              <w:t>交付成果</w:t>
            </w:r>
          </w:p>
        </w:tc>
        <w:tc>
          <w:tcPr>
            <w:tcW w:w="3461" w:type="pct"/>
            <w:vAlign w:val="center"/>
          </w:tcPr>
          <w:p w14:paraId="2D4930D5">
            <w:pPr>
              <w:spacing w:line="440" w:lineRule="exact"/>
              <w:rPr>
                <w:rFonts w:hint="eastAsia" w:hAnsi="宋体" w:cs="宋体"/>
                <w:lang w:eastAsia="zh-Hans"/>
              </w:rPr>
            </w:pPr>
            <w:r>
              <w:rPr>
                <w:rFonts w:hint="eastAsia" w:hAnsi="宋体" w:cs="宋体"/>
                <w:lang w:eastAsia="zh-Hans"/>
              </w:rPr>
              <w:t>《应急响应报告》</w:t>
            </w:r>
          </w:p>
        </w:tc>
      </w:tr>
    </w:tbl>
    <w:p w14:paraId="05E51DE0">
      <w:pPr>
        <w:rPr>
          <w:rFonts w:hint="eastAsia" w:hAnsi="宋体" w:cs="宋体"/>
          <w:lang w:eastAsia="zh-Hans"/>
        </w:rPr>
      </w:pPr>
    </w:p>
    <w:p w14:paraId="79BA0BE6">
      <w:pPr>
        <w:pStyle w:val="3"/>
        <w:rPr>
          <w:rFonts w:hint="eastAsia" w:hAnsi="宋体" w:cs="宋体"/>
          <w:sz w:val="24"/>
          <w:szCs w:val="24"/>
        </w:rPr>
      </w:pPr>
      <w:r>
        <w:rPr>
          <w:rFonts w:hint="eastAsia" w:hAnsi="宋体" w:cs="宋体"/>
          <w:sz w:val="24"/>
          <w:szCs w:val="24"/>
        </w:rPr>
        <w:t>★漏洞扫描服务</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818"/>
        <w:gridCol w:w="5895"/>
      </w:tblGrid>
      <w:tr w14:paraId="229A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Align w:val="center"/>
          </w:tcPr>
          <w:p w14:paraId="71677C13">
            <w:pPr>
              <w:widowControl/>
              <w:spacing w:line="440" w:lineRule="exact"/>
              <w:jc w:val="center"/>
              <w:rPr>
                <w:rFonts w:hint="eastAsia" w:hAnsi="宋体" w:cs="宋体"/>
                <w:kern w:val="0"/>
              </w:rPr>
            </w:pPr>
            <w:r>
              <w:rPr>
                <w:rFonts w:hint="eastAsia" w:hAnsi="宋体" w:cs="宋体"/>
                <w:kern w:val="0"/>
              </w:rPr>
              <w:t>序号</w:t>
            </w:r>
          </w:p>
        </w:tc>
        <w:tc>
          <w:tcPr>
            <w:tcW w:w="1067" w:type="pct"/>
            <w:vAlign w:val="center"/>
          </w:tcPr>
          <w:p w14:paraId="2A0FD91E">
            <w:pPr>
              <w:widowControl/>
              <w:spacing w:line="440" w:lineRule="exact"/>
              <w:jc w:val="center"/>
              <w:rPr>
                <w:rFonts w:hint="eastAsia" w:hAnsi="宋体" w:cs="宋体"/>
                <w:kern w:val="0"/>
              </w:rPr>
            </w:pPr>
            <w:r>
              <w:rPr>
                <w:rFonts w:hint="eastAsia" w:hAnsi="宋体" w:cs="宋体"/>
                <w:kern w:val="0"/>
              </w:rPr>
              <w:t>指标项</w:t>
            </w:r>
          </w:p>
        </w:tc>
        <w:tc>
          <w:tcPr>
            <w:tcW w:w="3459" w:type="pct"/>
            <w:vAlign w:val="center"/>
          </w:tcPr>
          <w:p w14:paraId="3D09233F">
            <w:pPr>
              <w:widowControl/>
              <w:spacing w:line="440" w:lineRule="exact"/>
              <w:jc w:val="center"/>
              <w:rPr>
                <w:rFonts w:hint="eastAsia" w:hAnsi="宋体" w:cs="宋体"/>
                <w:kern w:val="0"/>
              </w:rPr>
            </w:pPr>
            <w:r>
              <w:rPr>
                <w:rFonts w:hint="eastAsia" w:hAnsi="宋体" w:cs="宋体"/>
                <w:kern w:val="0"/>
              </w:rPr>
              <w:t>技术参数</w:t>
            </w:r>
          </w:p>
        </w:tc>
      </w:tr>
      <w:tr w14:paraId="17FB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Align w:val="center"/>
          </w:tcPr>
          <w:p w14:paraId="0B4F1694">
            <w:pPr>
              <w:widowControl/>
              <w:spacing w:line="440" w:lineRule="exact"/>
              <w:jc w:val="center"/>
              <w:rPr>
                <w:rFonts w:hint="eastAsia" w:hAnsi="宋体" w:cs="宋体"/>
                <w:kern w:val="0"/>
              </w:rPr>
            </w:pPr>
            <w:r>
              <w:rPr>
                <w:rFonts w:hint="eastAsia" w:hAnsi="宋体" w:cs="宋体"/>
                <w:kern w:val="0"/>
              </w:rPr>
              <w:t>1</w:t>
            </w:r>
          </w:p>
        </w:tc>
        <w:tc>
          <w:tcPr>
            <w:tcW w:w="1067" w:type="pct"/>
            <w:vAlign w:val="center"/>
          </w:tcPr>
          <w:p w14:paraId="7421EBE7">
            <w:pPr>
              <w:widowControl/>
              <w:spacing w:line="440" w:lineRule="exact"/>
              <w:jc w:val="center"/>
              <w:rPr>
                <w:rFonts w:hint="eastAsia" w:hAnsi="宋体" w:cs="宋体"/>
                <w:kern w:val="0"/>
              </w:rPr>
            </w:pPr>
            <w:r>
              <w:rPr>
                <w:rFonts w:hint="eastAsia" w:hAnsi="宋体" w:cs="宋体"/>
                <w:kern w:val="0"/>
              </w:rPr>
              <w:t>服务内容</w:t>
            </w:r>
          </w:p>
        </w:tc>
        <w:tc>
          <w:tcPr>
            <w:tcW w:w="3459" w:type="pct"/>
            <w:vAlign w:val="center"/>
          </w:tcPr>
          <w:p w14:paraId="5463E957">
            <w:pPr>
              <w:widowControl/>
              <w:spacing w:line="440" w:lineRule="exact"/>
              <w:rPr>
                <w:rFonts w:hint="eastAsia" w:hAnsi="宋体" w:cs="宋体"/>
              </w:rPr>
            </w:pPr>
            <w:r>
              <w:rPr>
                <w:rFonts w:hint="eastAsia" w:hAnsi="宋体" w:cs="宋体"/>
                <w:lang w:bidi="zh-CN"/>
              </w:rPr>
              <w:t>采用具有销售许可证或软件著作权证书的专业漏洞扫描工具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修复建议。</w:t>
            </w:r>
          </w:p>
        </w:tc>
      </w:tr>
      <w:tr w14:paraId="330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73" w:type="pct"/>
            <w:vAlign w:val="center"/>
          </w:tcPr>
          <w:p w14:paraId="26BCD9F3">
            <w:pPr>
              <w:widowControl/>
              <w:spacing w:line="440" w:lineRule="exact"/>
              <w:jc w:val="center"/>
              <w:rPr>
                <w:rFonts w:hint="eastAsia" w:hAnsi="宋体" w:cs="宋体"/>
                <w:kern w:val="0"/>
              </w:rPr>
            </w:pPr>
            <w:r>
              <w:rPr>
                <w:rFonts w:hint="eastAsia" w:hAnsi="宋体" w:cs="宋体"/>
                <w:kern w:val="0"/>
              </w:rPr>
              <w:t>2</w:t>
            </w:r>
          </w:p>
        </w:tc>
        <w:tc>
          <w:tcPr>
            <w:tcW w:w="1067" w:type="pct"/>
            <w:vAlign w:val="center"/>
          </w:tcPr>
          <w:p w14:paraId="36021991">
            <w:pPr>
              <w:widowControl/>
              <w:spacing w:line="440" w:lineRule="exact"/>
              <w:jc w:val="center"/>
              <w:rPr>
                <w:rFonts w:hint="eastAsia" w:hAnsi="宋体" w:cs="宋体"/>
                <w:kern w:val="0"/>
              </w:rPr>
            </w:pPr>
            <w:r>
              <w:rPr>
                <w:rFonts w:hint="eastAsia" w:hAnsi="宋体" w:cs="宋体"/>
                <w:kern w:val="0"/>
              </w:rPr>
              <w:t>服务范围</w:t>
            </w:r>
          </w:p>
        </w:tc>
        <w:tc>
          <w:tcPr>
            <w:tcW w:w="3459" w:type="pct"/>
            <w:vAlign w:val="center"/>
          </w:tcPr>
          <w:p w14:paraId="099BA4CC">
            <w:pPr>
              <w:widowControl/>
              <w:spacing w:line="440" w:lineRule="exact"/>
              <w:rPr>
                <w:rFonts w:hint="eastAsia" w:hAnsi="宋体" w:cs="宋体"/>
                <w:kern w:val="0"/>
                <w:lang w:eastAsia="zh-Hans"/>
              </w:rPr>
            </w:pPr>
            <w:r>
              <w:rPr>
                <w:rFonts w:hint="eastAsia" w:hAnsi="宋体" w:cs="宋体"/>
              </w:rPr>
              <w:t>梓潼县妇幼保健院</w:t>
            </w:r>
            <w:r>
              <w:rPr>
                <w:rFonts w:hint="eastAsia" w:hAnsi="宋体" w:cs="宋体"/>
                <w:lang w:eastAsia="zh-Hans"/>
              </w:rPr>
              <w:t>核心业务系统</w:t>
            </w:r>
          </w:p>
        </w:tc>
      </w:tr>
      <w:tr w14:paraId="7D82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Align w:val="center"/>
          </w:tcPr>
          <w:p w14:paraId="375B0A67">
            <w:pPr>
              <w:widowControl/>
              <w:spacing w:line="440" w:lineRule="exact"/>
              <w:jc w:val="center"/>
              <w:rPr>
                <w:rFonts w:hint="eastAsia" w:hAnsi="宋体" w:cs="宋体"/>
                <w:kern w:val="0"/>
              </w:rPr>
            </w:pPr>
            <w:r>
              <w:rPr>
                <w:rFonts w:hint="eastAsia" w:hAnsi="宋体" w:cs="宋体"/>
                <w:kern w:val="0"/>
              </w:rPr>
              <w:t>3</w:t>
            </w:r>
          </w:p>
        </w:tc>
        <w:tc>
          <w:tcPr>
            <w:tcW w:w="1067" w:type="pct"/>
            <w:vAlign w:val="center"/>
          </w:tcPr>
          <w:p w14:paraId="3AAAEE68">
            <w:pPr>
              <w:widowControl/>
              <w:spacing w:line="440" w:lineRule="exact"/>
              <w:jc w:val="center"/>
              <w:rPr>
                <w:rFonts w:hint="eastAsia" w:hAnsi="宋体" w:cs="宋体"/>
                <w:kern w:val="0"/>
              </w:rPr>
            </w:pPr>
            <w:r>
              <w:rPr>
                <w:rFonts w:hint="eastAsia" w:hAnsi="宋体" w:cs="宋体"/>
                <w:kern w:val="0"/>
              </w:rPr>
              <w:t>服务方式</w:t>
            </w:r>
          </w:p>
        </w:tc>
        <w:tc>
          <w:tcPr>
            <w:tcW w:w="3459" w:type="pct"/>
            <w:vAlign w:val="center"/>
          </w:tcPr>
          <w:p w14:paraId="4A88CF37">
            <w:pPr>
              <w:widowControl/>
              <w:spacing w:line="440" w:lineRule="exact"/>
              <w:rPr>
                <w:rFonts w:hint="eastAsia" w:hAnsi="宋体" w:cs="宋体"/>
                <w:kern w:val="0"/>
              </w:rPr>
            </w:pPr>
            <w:r>
              <w:rPr>
                <w:rFonts w:hint="eastAsia" w:hAnsi="宋体" w:cs="宋体"/>
              </w:rPr>
              <w:t>供应商安排工程师，采用现场的方式，对单位</w:t>
            </w:r>
            <w:r>
              <w:rPr>
                <w:rFonts w:hint="eastAsia" w:hAnsi="宋体" w:cs="宋体"/>
                <w:lang w:eastAsia="zh-Hans"/>
              </w:rPr>
              <w:t>信息系统、主机、数据库、应用层面进行漏洞扫描工作。</w:t>
            </w:r>
          </w:p>
        </w:tc>
      </w:tr>
      <w:tr w14:paraId="24E7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Align w:val="center"/>
          </w:tcPr>
          <w:p w14:paraId="0D3A8C69">
            <w:pPr>
              <w:widowControl/>
              <w:spacing w:line="440" w:lineRule="exact"/>
              <w:jc w:val="center"/>
              <w:rPr>
                <w:rFonts w:hint="eastAsia" w:hAnsi="宋体" w:cs="宋体"/>
                <w:kern w:val="0"/>
              </w:rPr>
            </w:pPr>
            <w:r>
              <w:rPr>
                <w:rFonts w:hint="eastAsia" w:hAnsi="宋体" w:cs="宋体"/>
                <w:kern w:val="0"/>
              </w:rPr>
              <w:t>4</w:t>
            </w:r>
          </w:p>
        </w:tc>
        <w:tc>
          <w:tcPr>
            <w:tcW w:w="1067" w:type="pct"/>
            <w:vAlign w:val="center"/>
          </w:tcPr>
          <w:p w14:paraId="1A29433B">
            <w:pPr>
              <w:widowControl/>
              <w:spacing w:line="440" w:lineRule="exact"/>
              <w:jc w:val="center"/>
              <w:rPr>
                <w:rFonts w:hint="eastAsia" w:hAnsi="宋体" w:cs="宋体"/>
                <w:kern w:val="0"/>
              </w:rPr>
            </w:pPr>
            <w:r>
              <w:rPr>
                <w:rFonts w:hint="eastAsia" w:hAnsi="宋体" w:cs="宋体"/>
                <w:kern w:val="0"/>
              </w:rPr>
              <w:t>交付成果</w:t>
            </w:r>
          </w:p>
        </w:tc>
        <w:tc>
          <w:tcPr>
            <w:tcW w:w="3459" w:type="pct"/>
            <w:vAlign w:val="center"/>
          </w:tcPr>
          <w:p w14:paraId="3C04F2EB">
            <w:pPr>
              <w:widowControl/>
              <w:spacing w:line="440" w:lineRule="exact"/>
              <w:rPr>
                <w:rFonts w:hint="eastAsia" w:hAnsi="宋体" w:cs="宋体"/>
                <w:kern w:val="0"/>
              </w:rPr>
            </w:pPr>
            <w:r>
              <w:rPr>
                <w:rFonts w:hint="eastAsia" w:hAnsi="宋体" w:cs="宋体"/>
                <w:kern w:val="0"/>
              </w:rPr>
              <w:t>《</w:t>
            </w:r>
            <w:r>
              <w:rPr>
                <w:rFonts w:hint="eastAsia" w:hAnsi="宋体" w:cs="宋体"/>
                <w:lang w:eastAsia="zh-Hans"/>
              </w:rPr>
              <w:t>漏洞扫描</w:t>
            </w:r>
            <w:r>
              <w:rPr>
                <w:rFonts w:hint="eastAsia" w:hAnsi="宋体" w:cs="宋体"/>
              </w:rPr>
              <w:t>报告》</w:t>
            </w:r>
          </w:p>
        </w:tc>
      </w:tr>
    </w:tbl>
    <w:p w14:paraId="45CC1A77">
      <w:pPr>
        <w:pStyle w:val="3"/>
        <w:rPr>
          <w:rFonts w:hint="eastAsia" w:hAnsi="宋体" w:cs="宋体"/>
          <w:sz w:val="24"/>
          <w:szCs w:val="24"/>
        </w:rPr>
      </w:pPr>
      <w:r>
        <w:rPr>
          <w:rFonts w:hint="eastAsia" w:hAnsi="宋体" w:cs="宋体"/>
          <w:sz w:val="24"/>
          <w:szCs w:val="24"/>
        </w:rPr>
        <w:t>★网络安全巡检服务</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850"/>
        <w:gridCol w:w="5894"/>
      </w:tblGrid>
      <w:tr w14:paraId="7549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5" w:type="pct"/>
            <w:vAlign w:val="center"/>
          </w:tcPr>
          <w:p w14:paraId="4220305B">
            <w:pPr>
              <w:widowControl/>
              <w:spacing w:line="360" w:lineRule="auto"/>
              <w:jc w:val="center"/>
              <w:rPr>
                <w:rFonts w:hint="eastAsia" w:hAnsi="宋体" w:cs="宋体"/>
                <w:kern w:val="0"/>
              </w:rPr>
            </w:pPr>
            <w:r>
              <w:rPr>
                <w:rFonts w:hint="eastAsia" w:hAnsi="宋体" w:cs="宋体"/>
                <w:kern w:val="0"/>
              </w:rPr>
              <w:t>序号</w:t>
            </w:r>
          </w:p>
        </w:tc>
        <w:tc>
          <w:tcPr>
            <w:tcW w:w="1086" w:type="pct"/>
            <w:vAlign w:val="center"/>
          </w:tcPr>
          <w:p w14:paraId="67EBE6D4">
            <w:pPr>
              <w:widowControl/>
              <w:spacing w:line="360" w:lineRule="auto"/>
              <w:jc w:val="center"/>
              <w:rPr>
                <w:rFonts w:hint="eastAsia" w:hAnsi="宋体" w:cs="宋体"/>
                <w:kern w:val="0"/>
              </w:rPr>
            </w:pPr>
            <w:r>
              <w:rPr>
                <w:rFonts w:hint="eastAsia" w:hAnsi="宋体" w:cs="宋体"/>
                <w:kern w:val="0"/>
              </w:rPr>
              <w:t>指标项</w:t>
            </w:r>
          </w:p>
        </w:tc>
        <w:tc>
          <w:tcPr>
            <w:tcW w:w="3459" w:type="pct"/>
            <w:vAlign w:val="center"/>
          </w:tcPr>
          <w:p w14:paraId="60032FB3">
            <w:pPr>
              <w:widowControl/>
              <w:spacing w:line="360" w:lineRule="auto"/>
              <w:jc w:val="center"/>
              <w:rPr>
                <w:rFonts w:hint="eastAsia" w:hAnsi="宋体" w:cs="宋体"/>
                <w:kern w:val="0"/>
              </w:rPr>
            </w:pPr>
            <w:r>
              <w:rPr>
                <w:rFonts w:hint="eastAsia" w:hAnsi="宋体" w:cs="宋体"/>
                <w:kern w:val="0"/>
              </w:rPr>
              <w:t>技术参数</w:t>
            </w:r>
          </w:p>
        </w:tc>
      </w:tr>
      <w:tr w14:paraId="5A8B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5" w:type="pct"/>
            <w:vAlign w:val="center"/>
          </w:tcPr>
          <w:p w14:paraId="2D492BAB">
            <w:pPr>
              <w:widowControl/>
              <w:spacing w:line="360" w:lineRule="auto"/>
              <w:jc w:val="center"/>
              <w:rPr>
                <w:rFonts w:hint="eastAsia" w:hAnsi="宋体" w:cs="宋体"/>
                <w:kern w:val="0"/>
              </w:rPr>
            </w:pPr>
            <w:r>
              <w:rPr>
                <w:rFonts w:hint="eastAsia" w:hAnsi="宋体" w:cs="宋体"/>
                <w:kern w:val="0"/>
              </w:rPr>
              <w:t>1</w:t>
            </w:r>
          </w:p>
        </w:tc>
        <w:tc>
          <w:tcPr>
            <w:tcW w:w="1086" w:type="pct"/>
            <w:vAlign w:val="center"/>
          </w:tcPr>
          <w:p w14:paraId="6B1D1BA8">
            <w:pPr>
              <w:widowControl/>
              <w:spacing w:line="360" w:lineRule="auto"/>
              <w:jc w:val="center"/>
              <w:rPr>
                <w:rFonts w:hint="eastAsia" w:hAnsi="宋体" w:cs="宋体"/>
                <w:kern w:val="0"/>
              </w:rPr>
            </w:pPr>
            <w:r>
              <w:rPr>
                <w:rFonts w:hint="eastAsia" w:hAnsi="宋体" w:cs="宋体"/>
                <w:kern w:val="0"/>
              </w:rPr>
              <w:t>服务内容</w:t>
            </w:r>
          </w:p>
        </w:tc>
        <w:tc>
          <w:tcPr>
            <w:tcW w:w="3459" w:type="pct"/>
            <w:vAlign w:val="center"/>
          </w:tcPr>
          <w:p w14:paraId="56BAE262">
            <w:pPr>
              <w:spacing w:line="360" w:lineRule="auto"/>
              <w:rPr>
                <w:rFonts w:hint="eastAsia" w:hAnsi="宋体" w:cs="宋体"/>
              </w:rPr>
            </w:pPr>
            <w:r>
              <w:rPr>
                <w:rFonts w:hint="eastAsia" w:hAnsi="宋体" w:cs="宋体"/>
              </w:rPr>
              <w:t>定期对梓潼县妇幼保健院信息系统和单位网络安全设备开展安全巡检工作，通过工具和人员，对单位网络设备、服务器、操作系统、应用系统进行周期性的状态检查、安全扫描、日志分析，补丁管理并提交巡检报告及安全建议，以持续提升安全运行和防护能力。</w:t>
            </w:r>
          </w:p>
        </w:tc>
      </w:tr>
      <w:tr w14:paraId="21E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5" w:type="pct"/>
            <w:vAlign w:val="center"/>
          </w:tcPr>
          <w:p w14:paraId="3AC1EF72">
            <w:pPr>
              <w:widowControl/>
              <w:spacing w:line="360" w:lineRule="auto"/>
              <w:jc w:val="center"/>
              <w:rPr>
                <w:rFonts w:hint="eastAsia" w:hAnsi="宋体" w:cs="宋体"/>
                <w:kern w:val="0"/>
              </w:rPr>
            </w:pPr>
            <w:r>
              <w:rPr>
                <w:rFonts w:hint="eastAsia" w:hAnsi="宋体" w:cs="宋体"/>
                <w:kern w:val="0"/>
              </w:rPr>
              <w:t>2</w:t>
            </w:r>
          </w:p>
        </w:tc>
        <w:tc>
          <w:tcPr>
            <w:tcW w:w="1086" w:type="pct"/>
            <w:vAlign w:val="center"/>
          </w:tcPr>
          <w:p w14:paraId="3D0BC699">
            <w:pPr>
              <w:widowControl/>
              <w:spacing w:line="360" w:lineRule="auto"/>
              <w:jc w:val="center"/>
              <w:rPr>
                <w:rFonts w:hint="eastAsia" w:hAnsi="宋体" w:cs="宋体"/>
                <w:kern w:val="0"/>
              </w:rPr>
            </w:pPr>
            <w:r>
              <w:rPr>
                <w:rFonts w:hint="eastAsia" w:hAnsi="宋体" w:cs="宋体"/>
                <w:kern w:val="0"/>
              </w:rPr>
              <w:t>服务范围</w:t>
            </w:r>
          </w:p>
        </w:tc>
        <w:tc>
          <w:tcPr>
            <w:tcW w:w="3459" w:type="pct"/>
            <w:vAlign w:val="center"/>
          </w:tcPr>
          <w:p w14:paraId="07CEC1CA">
            <w:pPr>
              <w:widowControl/>
              <w:spacing w:line="360" w:lineRule="auto"/>
              <w:rPr>
                <w:rFonts w:hint="eastAsia" w:hAnsi="宋体" w:cs="宋体"/>
                <w:kern w:val="0"/>
              </w:rPr>
            </w:pPr>
            <w:r>
              <w:rPr>
                <w:rFonts w:hint="eastAsia" w:hAnsi="宋体" w:cs="宋体"/>
              </w:rPr>
              <w:t>梓潼县妇幼保健院</w:t>
            </w:r>
          </w:p>
        </w:tc>
      </w:tr>
      <w:tr w14:paraId="4A46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455" w:type="pct"/>
            <w:vAlign w:val="center"/>
          </w:tcPr>
          <w:p w14:paraId="1E07FAA2">
            <w:pPr>
              <w:widowControl/>
              <w:spacing w:line="360" w:lineRule="auto"/>
              <w:jc w:val="center"/>
              <w:rPr>
                <w:rFonts w:hint="eastAsia" w:hAnsi="宋体" w:cs="宋体"/>
                <w:kern w:val="0"/>
              </w:rPr>
            </w:pPr>
            <w:r>
              <w:rPr>
                <w:rFonts w:hint="eastAsia" w:hAnsi="宋体" w:cs="宋体"/>
                <w:kern w:val="0"/>
              </w:rPr>
              <w:t>3</w:t>
            </w:r>
          </w:p>
        </w:tc>
        <w:tc>
          <w:tcPr>
            <w:tcW w:w="1086" w:type="pct"/>
            <w:vAlign w:val="center"/>
          </w:tcPr>
          <w:p w14:paraId="3326D82B">
            <w:pPr>
              <w:widowControl/>
              <w:spacing w:line="360" w:lineRule="auto"/>
              <w:jc w:val="center"/>
              <w:rPr>
                <w:rFonts w:hint="eastAsia" w:hAnsi="宋体" w:cs="宋体"/>
                <w:kern w:val="0"/>
              </w:rPr>
            </w:pPr>
            <w:r>
              <w:rPr>
                <w:rFonts w:hint="eastAsia" w:hAnsi="宋体" w:cs="宋体"/>
                <w:kern w:val="0"/>
              </w:rPr>
              <w:t>交付成果</w:t>
            </w:r>
          </w:p>
        </w:tc>
        <w:tc>
          <w:tcPr>
            <w:tcW w:w="3459" w:type="pct"/>
            <w:vAlign w:val="center"/>
          </w:tcPr>
          <w:p w14:paraId="743FAFC0">
            <w:pPr>
              <w:widowControl/>
              <w:spacing w:line="360" w:lineRule="auto"/>
              <w:rPr>
                <w:rFonts w:hint="eastAsia" w:hAnsi="宋体" w:cs="宋体"/>
                <w:kern w:val="0"/>
              </w:rPr>
            </w:pPr>
            <w:r>
              <w:rPr>
                <w:rFonts w:hint="eastAsia" w:hAnsi="宋体" w:cs="宋体"/>
                <w:lang w:bidi="zh-CN"/>
              </w:rPr>
              <w:t>《安全巡检报告》</w:t>
            </w:r>
          </w:p>
        </w:tc>
      </w:tr>
    </w:tbl>
    <w:p w14:paraId="6B9DD9F8">
      <w:pPr>
        <w:rPr>
          <w:rFonts w:hint="eastAsia" w:hAnsi="宋体" w:cs="宋体"/>
          <w:b/>
          <w:bCs/>
        </w:rPr>
      </w:pPr>
    </w:p>
    <w:p w14:paraId="5BB7EF1E">
      <w:pPr>
        <w:widowControl/>
        <w:jc w:val="left"/>
        <w:rPr>
          <w:rFonts w:hint="eastAsia" w:hAnsi="宋体" w:cs="宋体"/>
          <w:b/>
          <w:bCs/>
        </w:rPr>
      </w:pPr>
      <w:r>
        <w:rPr>
          <w:rFonts w:hint="eastAsia" w:hAnsi="宋体" w:cs="宋体"/>
          <w:b/>
          <w:bCs/>
        </w:rPr>
        <w:br w:type="page"/>
      </w:r>
    </w:p>
    <w:p w14:paraId="07E6595B">
      <w:pPr>
        <w:pStyle w:val="2"/>
        <w:rPr>
          <w:rFonts w:hint="eastAsia"/>
        </w:rPr>
      </w:pPr>
      <w:r>
        <w:rPr>
          <w:rFonts w:hint="eastAsia"/>
        </w:rPr>
        <w:t>服务工具指标要求</w:t>
      </w:r>
    </w:p>
    <w:p w14:paraId="37181ED2">
      <w:pPr>
        <w:adjustRightInd w:val="0"/>
        <w:spacing w:line="360" w:lineRule="auto"/>
        <w:ind w:firstLine="480" w:firstLineChars="200"/>
        <w:rPr>
          <w:rFonts w:hint="eastAsia" w:hAnsi="宋体" w:cs="宋体"/>
        </w:rPr>
      </w:pPr>
      <w:r>
        <w:rPr>
          <w:rFonts w:hint="eastAsia" w:hAnsi="宋体" w:cs="宋体"/>
        </w:rPr>
        <w:t>1、漏洞扫描工具：漏洞知识库支持自定义编辑，可编辑漏洞描述、修复建议、漏洞等级等内容，在扫描结果和导出报告中应展示编辑后的内容；</w:t>
      </w:r>
    </w:p>
    <w:p w14:paraId="33631F2E">
      <w:pPr>
        <w:adjustRightInd w:val="0"/>
        <w:spacing w:line="360" w:lineRule="auto"/>
        <w:ind w:firstLine="480" w:firstLineChars="200"/>
        <w:rPr>
          <w:rFonts w:hint="eastAsia" w:hAnsi="宋体" w:cs="宋体"/>
        </w:rPr>
      </w:pPr>
      <w:r>
        <w:rPr>
          <w:rFonts w:hint="eastAsia" w:hAnsi="宋体" w:cs="宋体"/>
        </w:rPr>
        <w:t>2、</w:t>
      </w:r>
      <w:r>
        <w:rPr>
          <w:rFonts w:hint="eastAsia" w:hAnsi="宋体" w:cs="宋体"/>
          <w:kern w:val="0"/>
        </w:rPr>
        <w:t>▲</w:t>
      </w:r>
      <w:r>
        <w:rPr>
          <w:rFonts w:hint="eastAsia" w:hAnsi="宋体" w:cs="宋体"/>
        </w:rPr>
        <w:t>漏洞扫描工具：具备检测数据库内核入侵行为，同时能够探测出黑客创建的一些隐藏对象能力；（提供国家认可的第三方检测机构或单位出具的证书或检验检测报告并加盖供应商鲜章）</w:t>
      </w:r>
    </w:p>
    <w:p w14:paraId="7CAFE6B9">
      <w:pPr>
        <w:adjustRightInd w:val="0"/>
        <w:spacing w:line="360" w:lineRule="auto"/>
        <w:ind w:firstLine="480" w:firstLineChars="200"/>
        <w:rPr>
          <w:rFonts w:hint="eastAsia" w:hAnsi="宋体" w:cs="宋体"/>
        </w:rPr>
      </w:pPr>
      <w:r>
        <w:rPr>
          <w:rFonts w:hint="eastAsia" w:hAnsi="宋体" w:cs="宋体"/>
        </w:rPr>
        <w:t>3、漏洞扫描工具：具备弱口令扫描能力，支持弱口令扫描协议数量不低于22种，包括FTP、SMB、RDP、SSH、TELNET、SMTP、IMAP、POP3等常见协议，主流数据库协议和WEB协议等进行弱口令扫描，允许用户自定义用户、密码字典；</w:t>
      </w:r>
    </w:p>
    <w:p w14:paraId="7C08353D">
      <w:pPr>
        <w:spacing w:line="360" w:lineRule="auto"/>
        <w:rPr>
          <w:rFonts w:hint="eastAsia"/>
        </w:rPr>
      </w:pPr>
      <w:r>
        <w:rPr>
          <w:rFonts w:hint="eastAsia"/>
        </w:rPr>
        <w:t>日志分析工具：支持收集分析网络安全设备、交换设备、路由设备、操作系统、应用系统等日志，至少支持Syslog、SNMPTrap、HTTP、ODBC/JDBC、WMI、FTP、SFTP等协议日志的收集；</w:t>
      </w:r>
    </w:p>
    <w:p w14:paraId="61EF5434">
      <w:pPr>
        <w:spacing w:line="360" w:lineRule="auto"/>
        <w:ind w:firstLine="480" w:firstLineChars="200"/>
        <w:rPr>
          <w:rFonts w:hint="eastAsia"/>
        </w:rPr>
      </w:pPr>
      <w:r>
        <w:rPr>
          <w:rFonts w:hint="eastAsia"/>
        </w:rPr>
        <w:t>4、▲日志分析工具：在安全事件发生后，支持通过资产、安全知识库、弱点库三个维度分析事件是否存在威胁，并形成关联事件；（提供国家认可的第三方检测机构或单位出具的证书或检验检测报告并加盖供应商鲜章）</w:t>
      </w:r>
    </w:p>
    <w:p w14:paraId="357E3039">
      <w:pPr>
        <w:spacing w:line="360" w:lineRule="auto"/>
        <w:ind w:firstLine="480" w:firstLineChars="200"/>
        <w:rPr>
          <w:rFonts w:hint="eastAsia"/>
        </w:rPr>
      </w:pPr>
      <w:r>
        <w:rPr>
          <w:rFonts w:hint="eastAsia"/>
        </w:rPr>
        <w:t>5、日志分析工具：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14:paraId="450CD2AC">
      <w:pPr>
        <w:spacing w:line="360" w:lineRule="auto"/>
        <w:ind w:firstLine="480" w:firstLineChars="200"/>
        <w:rPr>
          <w:rFonts w:hint="eastAsia"/>
        </w:rPr>
      </w:pPr>
      <w:r>
        <w:rPr>
          <w:rFonts w:hint="eastAsia"/>
        </w:rPr>
        <w:t>6、▲信息安全等级保护检查工具：提供安全巡检服务的过程中，供应商需利用公安部认可的“信息安全等级保护检查工具”针对服务范围内的信息系统进行全面的安全检查，通过工具提供专业检查知识和检查方法，提高服务的规范化水平；（提供公安部认可的盖章证明文件并加盖供应商公章）</w:t>
      </w:r>
    </w:p>
    <w:p w14:paraId="17FAF3C4">
      <w:pPr>
        <w:spacing w:line="360" w:lineRule="auto"/>
        <w:ind w:firstLine="480" w:firstLineChars="200"/>
        <w:rPr>
          <w:rFonts w:hint="eastAsia"/>
        </w:rPr>
      </w:pPr>
      <w:r>
        <w:rPr>
          <w:rFonts w:hint="eastAsia"/>
        </w:rPr>
        <w:t>7、信息安全等级保护检查工具：工具内置等保2.0检查指标标准，支持一键检查调用可用待查的检查工具进行检查；</w:t>
      </w:r>
    </w:p>
    <w:p w14:paraId="11667388">
      <w:pPr>
        <w:spacing w:line="360" w:lineRule="auto"/>
        <w:ind w:firstLine="480" w:firstLineChars="200"/>
        <w:rPr>
          <w:rFonts w:hint="eastAsia"/>
        </w:rPr>
      </w:pPr>
      <w:r>
        <w:rPr>
          <w:rFonts w:hint="eastAsia"/>
        </w:rPr>
        <w:t>8、▲网络安全事件应急处置工具：提供应急响应服务过程中，使用的网络安全事件应急处置工具应支持一键提取安全事件相关信息，包括系统配置信息、使用痕迹信息、运行状态信息、恶意代码情况等；（提供工具功能界面截图证明并加盖供应商鲜章）</w:t>
      </w:r>
    </w:p>
    <w:p w14:paraId="226AED44">
      <w:pPr>
        <w:spacing w:line="360" w:lineRule="auto"/>
        <w:ind w:firstLine="480" w:firstLineChars="200"/>
        <w:rPr>
          <w:rFonts w:hint="eastAsia"/>
        </w:rPr>
      </w:pPr>
      <w:r>
        <w:rPr>
          <w:rFonts w:hint="eastAsia"/>
        </w:rPr>
        <w:t>9、▲网络安全事件应急处置工具：具备多维度网络安全事件分级能力；（提供国家认可的第三方检测机构或单位出具的证书或检验检测报告并加盖供应商鲜章）</w:t>
      </w:r>
    </w:p>
    <w:p w14:paraId="7B1D20C4">
      <w:pPr>
        <w:spacing w:line="360" w:lineRule="auto"/>
        <w:ind w:firstLine="480" w:firstLineChars="200"/>
        <w:rPr>
          <w:rFonts w:hint="eastAsia"/>
        </w:rPr>
      </w:pPr>
      <w:r>
        <w:rPr>
          <w:rFonts w:hint="eastAsia"/>
        </w:rPr>
        <w:t>10、APT攻击分析工具：具备文件攻击检测、WEB攻击检测、Mail攻击检测、失陷主机检测、内部渗透检测、异常流量检测、资产管理等能力；</w:t>
      </w:r>
    </w:p>
    <w:p w14:paraId="277F01F4">
      <w:pPr>
        <w:spacing w:line="360" w:lineRule="auto"/>
        <w:ind w:firstLine="480" w:firstLineChars="200"/>
        <w:rPr>
          <w:rFonts w:hint="eastAsia"/>
        </w:rPr>
      </w:pPr>
      <w:r>
        <w:rPr>
          <w:rFonts w:hint="eastAsia"/>
        </w:rPr>
        <w:t>11、▲APT攻击分析工具：工具应支持沙箱逃逸检测，当恶意文件进行逃逸尝试，在沙箱报告中进行体现；（提供国家认可的第三方检测机构或单位出具的证书或检验检测报告并加盖供应商鲜章）</w:t>
      </w:r>
    </w:p>
    <w:p w14:paraId="4E3DE21C">
      <w:pPr>
        <w:spacing w:line="360" w:lineRule="auto"/>
        <w:ind w:firstLine="480" w:firstLineChars="200"/>
      </w:pPr>
      <w:r>
        <w:rPr>
          <w:rFonts w:hint="eastAsia"/>
        </w:rPr>
        <w:t>12、▲APT攻击分析工具：工具应支持对网页进行恶意代码检测，特别针对JavaScript类别的恶意代码进行安全检测；（提供国家认可的第三方检测机构或单位出具的证书或检验检测报告并加盖供应商鲜章）</w:t>
      </w:r>
    </w:p>
    <w:p w14:paraId="05ABA708">
      <w:pPr>
        <w:pStyle w:val="2"/>
        <w:rPr>
          <w:rFonts w:hint="eastAsia" w:hAnsi="宋体" w:cs="宋体"/>
          <w:sz w:val="36"/>
          <w:szCs w:val="36"/>
        </w:rPr>
      </w:pPr>
      <w:r>
        <w:rPr>
          <w:rFonts w:hint="eastAsia" w:hAnsi="宋体" w:cs="宋体"/>
          <w:sz w:val="36"/>
          <w:szCs w:val="36"/>
        </w:rPr>
        <w:t>服务工具清单</w:t>
      </w:r>
    </w:p>
    <w:p w14:paraId="253387B8">
      <w:pPr>
        <w:spacing w:line="360" w:lineRule="auto"/>
        <w:ind w:firstLine="420"/>
        <w:rPr>
          <w:rFonts w:hint="eastAsia" w:hAnsi="宋体" w:cs="宋体"/>
        </w:rPr>
      </w:pPr>
      <w:r>
        <w:rPr>
          <w:rFonts w:hint="eastAsia" w:hAnsi="宋体" w:cs="宋体"/>
        </w:rPr>
        <w:t>为保障项目服务质量，确保服务实施工作中的安全性、专业性，在各项服务实施过程，供应商应使用以下专业安全服务工具以支撑网络安全服务交付：</w:t>
      </w:r>
    </w:p>
    <w:tbl>
      <w:tblPr>
        <w:tblStyle w:val="32"/>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5194"/>
        <w:gridCol w:w="1827"/>
      </w:tblGrid>
      <w:tr w14:paraId="751F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tcPr>
          <w:p w14:paraId="44EA5EF5">
            <w:pPr>
              <w:spacing w:line="440" w:lineRule="exact"/>
              <w:jc w:val="center"/>
              <w:rPr>
                <w:rFonts w:hint="eastAsia" w:hAnsi="宋体" w:cs="宋体"/>
                <w:b/>
                <w:bCs/>
              </w:rPr>
            </w:pPr>
            <w:r>
              <w:rPr>
                <w:rFonts w:hint="eastAsia" w:hAnsi="宋体" w:cs="宋体"/>
                <w:b/>
                <w:bCs/>
              </w:rPr>
              <w:t>序号</w:t>
            </w:r>
          </w:p>
        </w:tc>
        <w:tc>
          <w:tcPr>
            <w:tcW w:w="3097" w:type="pct"/>
          </w:tcPr>
          <w:p w14:paraId="6E49B0EC">
            <w:pPr>
              <w:spacing w:line="440" w:lineRule="exact"/>
              <w:jc w:val="center"/>
              <w:rPr>
                <w:rFonts w:hint="eastAsia" w:hAnsi="宋体" w:cs="宋体"/>
                <w:b/>
                <w:bCs/>
              </w:rPr>
            </w:pPr>
            <w:r>
              <w:rPr>
                <w:rFonts w:hint="eastAsia" w:hAnsi="宋体" w:cs="宋体"/>
                <w:b/>
                <w:bCs/>
              </w:rPr>
              <w:t>工具名称</w:t>
            </w:r>
          </w:p>
        </w:tc>
        <w:tc>
          <w:tcPr>
            <w:tcW w:w="1089" w:type="pct"/>
          </w:tcPr>
          <w:p w14:paraId="1C15385C">
            <w:pPr>
              <w:spacing w:line="440" w:lineRule="exact"/>
              <w:jc w:val="center"/>
              <w:rPr>
                <w:rFonts w:hint="eastAsia" w:hAnsi="宋体" w:cs="宋体"/>
                <w:b/>
                <w:bCs/>
              </w:rPr>
            </w:pPr>
            <w:r>
              <w:rPr>
                <w:rFonts w:hint="eastAsia" w:hAnsi="宋体" w:cs="宋体"/>
                <w:b/>
                <w:bCs/>
              </w:rPr>
              <w:t>数量</w:t>
            </w:r>
          </w:p>
        </w:tc>
      </w:tr>
      <w:tr w14:paraId="5B93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4" w:type="pct"/>
            <w:vAlign w:val="center"/>
          </w:tcPr>
          <w:p w14:paraId="63F4ADAB">
            <w:pPr>
              <w:pStyle w:val="75"/>
              <w:numPr>
                <w:ilvl w:val="0"/>
                <w:numId w:val="5"/>
              </w:numPr>
              <w:spacing w:line="440" w:lineRule="exact"/>
              <w:ind w:firstLineChars="0"/>
              <w:jc w:val="center"/>
              <w:rPr>
                <w:rFonts w:hint="eastAsia" w:ascii="宋体" w:hAnsi="宋体" w:cs="宋体"/>
                <w:sz w:val="24"/>
              </w:rPr>
            </w:pPr>
          </w:p>
        </w:tc>
        <w:tc>
          <w:tcPr>
            <w:tcW w:w="3097" w:type="pct"/>
            <w:vAlign w:val="center"/>
          </w:tcPr>
          <w:p w14:paraId="3CB770EF">
            <w:pPr>
              <w:spacing w:line="440" w:lineRule="exact"/>
              <w:jc w:val="center"/>
              <w:rPr>
                <w:rFonts w:hint="eastAsia" w:hAnsi="宋体" w:cs="宋体"/>
              </w:rPr>
            </w:pPr>
            <w:r>
              <w:rPr>
                <w:rFonts w:hint="eastAsia" w:hAnsi="宋体" w:cs="宋体"/>
              </w:rPr>
              <w:t>漏洞扫描工具（含系统扫描、WEB扫描、数据库扫描、基线扫描能力）</w:t>
            </w:r>
          </w:p>
        </w:tc>
        <w:tc>
          <w:tcPr>
            <w:tcW w:w="1089" w:type="pct"/>
            <w:vAlign w:val="center"/>
          </w:tcPr>
          <w:p w14:paraId="6474454F">
            <w:pPr>
              <w:spacing w:line="440" w:lineRule="exact"/>
              <w:jc w:val="center"/>
              <w:rPr>
                <w:rFonts w:hint="eastAsia" w:hAnsi="宋体" w:cs="宋体"/>
              </w:rPr>
            </w:pPr>
            <w:r>
              <w:rPr>
                <w:rFonts w:hint="eastAsia" w:hAnsi="宋体" w:cs="宋体"/>
              </w:rPr>
              <w:t>1套</w:t>
            </w:r>
          </w:p>
        </w:tc>
      </w:tr>
      <w:tr w14:paraId="62F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3937818E">
            <w:pPr>
              <w:pStyle w:val="75"/>
              <w:numPr>
                <w:ilvl w:val="0"/>
                <w:numId w:val="5"/>
              </w:numPr>
              <w:spacing w:line="440" w:lineRule="exact"/>
              <w:ind w:firstLineChars="0"/>
              <w:jc w:val="center"/>
              <w:rPr>
                <w:rFonts w:hint="eastAsia" w:ascii="宋体" w:hAnsi="宋体" w:cs="宋体"/>
                <w:sz w:val="24"/>
              </w:rPr>
            </w:pPr>
          </w:p>
        </w:tc>
        <w:tc>
          <w:tcPr>
            <w:tcW w:w="3097" w:type="pct"/>
            <w:vAlign w:val="center"/>
          </w:tcPr>
          <w:p w14:paraId="2171F848">
            <w:pPr>
              <w:spacing w:line="440" w:lineRule="exact"/>
              <w:jc w:val="center"/>
              <w:rPr>
                <w:rFonts w:hint="eastAsia" w:hAnsi="宋体" w:cs="宋体"/>
              </w:rPr>
            </w:pPr>
            <w:r>
              <w:rPr>
                <w:rFonts w:hint="eastAsia" w:hAnsi="宋体" w:cs="宋体"/>
              </w:rPr>
              <w:t>日志分析工具</w:t>
            </w:r>
          </w:p>
        </w:tc>
        <w:tc>
          <w:tcPr>
            <w:tcW w:w="1089" w:type="pct"/>
            <w:vAlign w:val="center"/>
          </w:tcPr>
          <w:p w14:paraId="2C4EB7E0">
            <w:pPr>
              <w:spacing w:line="440" w:lineRule="exact"/>
              <w:jc w:val="center"/>
              <w:rPr>
                <w:rFonts w:hint="eastAsia" w:hAnsi="宋体" w:cs="宋体"/>
              </w:rPr>
            </w:pPr>
            <w:r>
              <w:rPr>
                <w:rFonts w:hint="eastAsia" w:hAnsi="宋体" w:cs="宋体"/>
              </w:rPr>
              <w:t>1套</w:t>
            </w:r>
          </w:p>
        </w:tc>
      </w:tr>
      <w:tr w14:paraId="2CA8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4D91AB1A">
            <w:pPr>
              <w:pStyle w:val="75"/>
              <w:numPr>
                <w:ilvl w:val="0"/>
                <w:numId w:val="5"/>
              </w:numPr>
              <w:spacing w:line="440" w:lineRule="exact"/>
              <w:ind w:firstLineChars="0"/>
              <w:jc w:val="center"/>
              <w:rPr>
                <w:rFonts w:hint="eastAsia" w:ascii="宋体" w:hAnsi="宋体" w:cs="宋体"/>
                <w:sz w:val="24"/>
              </w:rPr>
            </w:pPr>
          </w:p>
        </w:tc>
        <w:tc>
          <w:tcPr>
            <w:tcW w:w="3097" w:type="pct"/>
            <w:vAlign w:val="center"/>
          </w:tcPr>
          <w:p w14:paraId="685DE46D">
            <w:pPr>
              <w:spacing w:line="440" w:lineRule="exact"/>
              <w:jc w:val="center"/>
              <w:rPr>
                <w:rFonts w:hint="eastAsia" w:hAnsi="宋体" w:cs="宋体"/>
              </w:rPr>
            </w:pPr>
            <w:r>
              <w:rPr>
                <w:rFonts w:hint="eastAsia" w:hAnsi="宋体" w:cs="宋体"/>
              </w:rPr>
              <w:t>信息安全等级保护检查工具</w:t>
            </w:r>
          </w:p>
        </w:tc>
        <w:tc>
          <w:tcPr>
            <w:tcW w:w="1089" w:type="pct"/>
            <w:vAlign w:val="center"/>
          </w:tcPr>
          <w:p w14:paraId="75111D95">
            <w:pPr>
              <w:spacing w:line="440" w:lineRule="exact"/>
              <w:jc w:val="center"/>
              <w:rPr>
                <w:rFonts w:hint="eastAsia" w:hAnsi="宋体" w:cs="宋体"/>
              </w:rPr>
            </w:pPr>
            <w:r>
              <w:rPr>
                <w:rFonts w:hint="eastAsia" w:hAnsi="宋体" w:cs="宋体"/>
              </w:rPr>
              <w:t>1套</w:t>
            </w:r>
          </w:p>
        </w:tc>
      </w:tr>
      <w:tr w14:paraId="3977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66484BBA">
            <w:pPr>
              <w:pStyle w:val="75"/>
              <w:numPr>
                <w:ilvl w:val="0"/>
                <w:numId w:val="5"/>
              </w:numPr>
              <w:spacing w:line="440" w:lineRule="exact"/>
              <w:ind w:firstLineChars="0"/>
              <w:jc w:val="center"/>
              <w:rPr>
                <w:rFonts w:hint="eastAsia" w:ascii="宋体" w:hAnsi="宋体" w:cs="宋体"/>
                <w:sz w:val="24"/>
              </w:rPr>
            </w:pPr>
          </w:p>
        </w:tc>
        <w:tc>
          <w:tcPr>
            <w:tcW w:w="3097" w:type="pct"/>
            <w:vAlign w:val="center"/>
          </w:tcPr>
          <w:p w14:paraId="7E8E036C">
            <w:pPr>
              <w:spacing w:line="440" w:lineRule="exact"/>
              <w:jc w:val="center"/>
              <w:rPr>
                <w:rFonts w:hint="eastAsia" w:hAnsi="宋体" w:cs="宋体"/>
              </w:rPr>
            </w:pPr>
            <w:r>
              <w:rPr>
                <w:rFonts w:hint="eastAsia" w:hAnsi="宋体" w:cs="宋体"/>
              </w:rPr>
              <w:t>APT攻击分析工具</w:t>
            </w:r>
          </w:p>
        </w:tc>
        <w:tc>
          <w:tcPr>
            <w:tcW w:w="1089" w:type="pct"/>
            <w:vAlign w:val="center"/>
          </w:tcPr>
          <w:p w14:paraId="292632CF">
            <w:pPr>
              <w:spacing w:line="440" w:lineRule="exact"/>
              <w:jc w:val="center"/>
              <w:rPr>
                <w:rFonts w:hint="eastAsia" w:hAnsi="宋体" w:cs="宋体"/>
              </w:rPr>
            </w:pPr>
            <w:r>
              <w:rPr>
                <w:rFonts w:hint="eastAsia" w:hAnsi="宋体" w:cs="宋体"/>
              </w:rPr>
              <w:t>1套</w:t>
            </w:r>
          </w:p>
        </w:tc>
      </w:tr>
      <w:tr w14:paraId="4F9D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48650B54">
            <w:pPr>
              <w:pStyle w:val="75"/>
              <w:numPr>
                <w:ilvl w:val="0"/>
                <w:numId w:val="5"/>
              </w:numPr>
              <w:spacing w:line="440" w:lineRule="exact"/>
              <w:ind w:firstLineChars="0"/>
              <w:jc w:val="center"/>
              <w:rPr>
                <w:rFonts w:hint="eastAsia" w:ascii="宋体" w:hAnsi="宋体" w:cs="宋体"/>
                <w:sz w:val="24"/>
              </w:rPr>
            </w:pPr>
          </w:p>
        </w:tc>
        <w:tc>
          <w:tcPr>
            <w:tcW w:w="3097" w:type="pct"/>
            <w:vAlign w:val="center"/>
          </w:tcPr>
          <w:p w14:paraId="6770708D">
            <w:pPr>
              <w:spacing w:line="440" w:lineRule="exact"/>
              <w:jc w:val="center"/>
              <w:rPr>
                <w:rFonts w:hint="eastAsia" w:hAnsi="宋体" w:cs="宋体"/>
              </w:rPr>
            </w:pPr>
            <w:r>
              <w:rPr>
                <w:rFonts w:hint="eastAsia" w:hAnsi="宋体" w:cs="宋体"/>
              </w:rPr>
              <w:t>网络安全事件应急处置专用工具</w:t>
            </w:r>
          </w:p>
        </w:tc>
        <w:tc>
          <w:tcPr>
            <w:tcW w:w="1089" w:type="pct"/>
            <w:vAlign w:val="center"/>
          </w:tcPr>
          <w:p w14:paraId="5F9AC5A9">
            <w:pPr>
              <w:spacing w:line="440" w:lineRule="exact"/>
              <w:jc w:val="center"/>
              <w:rPr>
                <w:rFonts w:hint="eastAsia" w:hAnsi="宋体" w:cs="宋体"/>
              </w:rPr>
            </w:pPr>
            <w:r>
              <w:rPr>
                <w:rFonts w:hint="eastAsia" w:hAnsi="宋体" w:cs="宋体"/>
              </w:rPr>
              <w:t>1套</w:t>
            </w:r>
          </w:p>
        </w:tc>
      </w:tr>
    </w:tbl>
    <w:p w14:paraId="7324839E">
      <w:pPr>
        <w:spacing w:line="360" w:lineRule="auto"/>
        <w:ind w:firstLine="420"/>
        <w:rPr>
          <w:rFonts w:hint="eastAsia" w:hAnsi="宋体" w:cs="宋体"/>
        </w:rPr>
      </w:pPr>
      <w:r>
        <w:rPr>
          <w:rFonts w:hint="eastAsia" w:hAnsi="宋体" w:cs="宋体"/>
        </w:rPr>
        <w:t>注：以上工具需在服务过程中全部提供使用，服务工具不单独进行报价，供应商应充分考虑服务工具的成本等因素，将报价包含在服务项目中，响应文件中应对拟采用的服务工具进行介绍（至少包括服务工具的制造厂商、版本型号），为避免法律纠纷，如供应商使用的工具非本单位自主研发，供应商需提供承诺函，承诺服务过程中向采购人提供与投标响应一致的所有工具，并提供服务工具制造厂商授权使用证明材料。</w:t>
      </w:r>
    </w:p>
    <w:p w14:paraId="4905FC44">
      <w:pPr>
        <w:spacing w:line="360" w:lineRule="auto"/>
        <w:ind w:firstLine="480" w:firstLineChars="200"/>
        <w:rPr>
          <w:rFonts w:hint="eastAsia"/>
        </w:rPr>
      </w:pPr>
    </w:p>
    <w:p w14:paraId="0682C529">
      <w:pPr>
        <w:widowControl/>
        <w:jc w:val="left"/>
        <w:rPr>
          <w:rFonts w:hint="eastAsia"/>
        </w:rPr>
      </w:pPr>
      <w:r>
        <w:rPr>
          <w:rFonts w:hint="eastAsia"/>
        </w:rPr>
        <w:br w:type="page"/>
      </w:r>
      <w:bookmarkStart w:id="0" w:name="_GoBack"/>
      <w:bookmarkEnd w:id="0"/>
    </w:p>
    <w:p w14:paraId="0E2C5BD5">
      <w:pPr>
        <w:pStyle w:val="2"/>
        <w:rPr>
          <w:rFonts w:hint="eastAsia"/>
        </w:rPr>
      </w:pPr>
      <w:r>
        <w:rPr>
          <w:rFonts w:hint="eastAsia"/>
        </w:rPr>
        <w:t>综合评分明细表</w:t>
      </w:r>
    </w:p>
    <w:tbl>
      <w:tblPr>
        <w:tblStyle w:val="3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54"/>
        <w:gridCol w:w="905"/>
        <w:gridCol w:w="544"/>
        <w:gridCol w:w="5419"/>
        <w:gridCol w:w="1297"/>
      </w:tblGrid>
      <w:tr w14:paraId="7F2FC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vAlign w:val="center"/>
          </w:tcPr>
          <w:p w14:paraId="3E9CAC8C">
            <w:pPr>
              <w:pStyle w:val="73"/>
              <w:jc w:val="center"/>
              <w:rPr>
                <w:rFonts w:ascii="宋体" w:hAnsi="宋体"/>
                <w:sz w:val="24"/>
                <w:szCs w:val="24"/>
                <w:lang w:eastAsia="zh-CN"/>
              </w:rPr>
            </w:pPr>
            <w:r>
              <w:rPr>
                <w:rFonts w:ascii="宋体" w:hAnsi="宋体"/>
                <w:sz w:val="24"/>
                <w:szCs w:val="24"/>
                <w:lang w:eastAsia="zh-CN"/>
              </w:rPr>
              <w:t>序号</w:t>
            </w:r>
          </w:p>
        </w:tc>
        <w:tc>
          <w:tcPr>
            <w:tcW w:w="531" w:type="pct"/>
            <w:vAlign w:val="center"/>
          </w:tcPr>
          <w:p w14:paraId="1B94495C">
            <w:pPr>
              <w:pStyle w:val="73"/>
              <w:rPr>
                <w:rFonts w:ascii="宋体" w:hAnsi="宋体"/>
                <w:sz w:val="24"/>
                <w:szCs w:val="24"/>
                <w:lang w:eastAsia="zh-CN"/>
              </w:rPr>
            </w:pPr>
            <w:r>
              <w:rPr>
                <w:rFonts w:ascii="宋体" w:hAnsi="宋体"/>
                <w:sz w:val="24"/>
                <w:szCs w:val="24"/>
              </w:rPr>
              <w:t>评审</w:t>
            </w:r>
            <w:r>
              <w:rPr>
                <w:rFonts w:ascii="宋体" w:hAnsi="宋体"/>
                <w:sz w:val="24"/>
                <w:szCs w:val="24"/>
                <w:lang w:eastAsia="zh-CN"/>
              </w:rPr>
              <w:t>项目及权重</w:t>
            </w:r>
          </w:p>
        </w:tc>
        <w:tc>
          <w:tcPr>
            <w:tcW w:w="319" w:type="pct"/>
            <w:vAlign w:val="center"/>
          </w:tcPr>
          <w:p w14:paraId="22CF0160">
            <w:pPr>
              <w:pStyle w:val="73"/>
              <w:jc w:val="center"/>
              <w:rPr>
                <w:rFonts w:ascii="宋体" w:hAnsi="宋体"/>
                <w:sz w:val="24"/>
                <w:szCs w:val="24"/>
                <w:lang w:eastAsia="zh-CN"/>
              </w:rPr>
            </w:pPr>
            <w:r>
              <w:rPr>
                <w:rFonts w:ascii="宋体" w:hAnsi="宋体"/>
                <w:sz w:val="24"/>
                <w:szCs w:val="24"/>
                <w:lang w:eastAsia="zh-CN"/>
              </w:rPr>
              <w:t>分值</w:t>
            </w:r>
          </w:p>
        </w:tc>
        <w:tc>
          <w:tcPr>
            <w:tcW w:w="3180" w:type="pct"/>
            <w:vAlign w:val="center"/>
          </w:tcPr>
          <w:p w14:paraId="7A748721">
            <w:pPr>
              <w:pStyle w:val="73"/>
              <w:jc w:val="center"/>
              <w:rPr>
                <w:rFonts w:ascii="宋体" w:hAnsi="宋体"/>
                <w:sz w:val="24"/>
                <w:szCs w:val="24"/>
              </w:rPr>
            </w:pPr>
            <w:r>
              <w:rPr>
                <w:rFonts w:ascii="宋体" w:hAnsi="宋体"/>
                <w:sz w:val="24"/>
                <w:szCs w:val="24"/>
              </w:rPr>
              <w:t>详细描述</w:t>
            </w:r>
          </w:p>
        </w:tc>
        <w:tc>
          <w:tcPr>
            <w:tcW w:w="761" w:type="pct"/>
            <w:vAlign w:val="center"/>
          </w:tcPr>
          <w:p w14:paraId="6370F339">
            <w:pPr>
              <w:pStyle w:val="73"/>
              <w:jc w:val="center"/>
              <w:rPr>
                <w:rFonts w:ascii="宋体" w:hAnsi="宋体"/>
                <w:sz w:val="24"/>
                <w:szCs w:val="24"/>
                <w:lang w:eastAsia="zh-CN"/>
              </w:rPr>
            </w:pPr>
            <w:r>
              <w:rPr>
                <w:rFonts w:ascii="宋体" w:hAnsi="宋体"/>
                <w:sz w:val="24"/>
                <w:szCs w:val="24"/>
                <w:lang w:eastAsia="zh-CN"/>
              </w:rPr>
              <w:t>备注</w:t>
            </w:r>
          </w:p>
        </w:tc>
      </w:tr>
      <w:tr w14:paraId="561D6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vAlign w:val="center"/>
          </w:tcPr>
          <w:p w14:paraId="667841A1">
            <w:pPr>
              <w:pStyle w:val="73"/>
              <w:jc w:val="center"/>
              <w:rPr>
                <w:rFonts w:ascii="宋体" w:hAnsi="宋体"/>
                <w:sz w:val="24"/>
                <w:szCs w:val="24"/>
                <w:lang w:eastAsia="zh-CN"/>
              </w:rPr>
            </w:pPr>
            <w:r>
              <w:rPr>
                <w:rFonts w:ascii="宋体" w:hAnsi="宋体"/>
                <w:sz w:val="24"/>
                <w:szCs w:val="24"/>
                <w:lang w:eastAsia="zh-CN"/>
              </w:rPr>
              <w:t>1</w:t>
            </w:r>
          </w:p>
        </w:tc>
        <w:tc>
          <w:tcPr>
            <w:tcW w:w="531" w:type="pct"/>
            <w:vAlign w:val="center"/>
          </w:tcPr>
          <w:p w14:paraId="1E861531">
            <w:pPr>
              <w:spacing w:line="360" w:lineRule="auto"/>
              <w:jc w:val="center"/>
              <w:rPr>
                <w:rFonts w:hAnsi="宋体"/>
                <w:sz w:val="22"/>
              </w:rPr>
            </w:pPr>
            <w:r>
              <w:rPr>
                <w:rFonts w:hint="eastAsia" w:hAnsi="宋体"/>
                <w:sz w:val="22"/>
              </w:rPr>
              <w:t>价格部分</w:t>
            </w:r>
          </w:p>
          <w:p w14:paraId="2E7A9E86">
            <w:pPr>
              <w:spacing w:line="360" w:lineRule="auto"/>
              <w:jc w:val="center"/>
              <w:rPr>
                <w:rFonts w:hint="eastAsia" w:hAnsi="宋体"/>
                <w:szCs w:val="24"/>
              </w:rPr>
            </w:pPr>
            <w:r>
              <w:rPr>
                <w:rFonts w:hint="eastAsia" w:hAnsi="宋体"/>
                <w:sz w:val="22"/>
              </w:rPr>
              <w:t>15%</w:t>
            </w:r>
          </w:p>
        </w:tc>
        <w:tc>
          <w:tcPr>
            <w:tcW w:w="319" w:type="pct"/>
            <w:vAlign w:val="center"/>
          </w:tcPr>
          <w:p w14:paraId="312036C6">
            <w:pPr>
              <w:spacing w:line="360" w:lineRule="auto"/>
              <w:jc w:val="center"/>
              <w:rPr>
                <w:rFonts w:hint="eastAsia" w:hAnsi="宋体"/>
                <w:szCs w:val="24"/>
              </w:rPr>
            </w:pPr>
            <w:r>
              <w:rPr>
                <w:rFonts w:hint="eastAsia" w:hAnsi="宋体"/>
                <w:sz w:val="22"/>
              </w:rPr>
              <w:t>15分</w:t>
            </w:r>
          </w:p>
        </w:tc>
        <w:tc>
          <w:tcPr>
            <w:tcW w:w="3180" w:type="pct"/>
            <w:vAlign w:val="center"/>
          </w:tcPr>
          <w:p w14:paraId="3BE21755">
            <w:pPr>
              <w:spacing w:line="360" w:lineRule="auto"/>
              <w:rPr>
                <w:rFonts w:hint="eastAsia" w:hAnsi="宋体"/>
                <w:szCs w:val="24"/>
              </w:rPr>
            </w:pPr>
            <w:r>
              <w:rPr>
                <w:rFonts w:hint="eastAsia" w:hAnsi="宋体"/>
                <w:sz w:val="22"/>
              </w:rPr>
              <w:t>以本次最低有效投标报价为评标基准价，其他供应商的价格分统一按照下列公式计算：投标报价得分</w:t>
            </w:r>
            <w:r>
              <w:rPr>
                <w:rFonts w:hAnsi="宋体"/>
                <w:sz w:val="22"/>
              </w:rPr>
              <w:t>=（评标基准价/有效投标）×</w:t>
            </w:r>
            <w:r>
              <w:rPr>
                <w:rFonts w:hint="eastAsia" w:hAnsi="宋体"/>
                <w:sz w:val="22"/>
              </w:rPr>
              <w:t>15分</w:t>
            </w:r>
          </w:p>
        </w:tc>
        <w:tc>
          <w:tcPr>
            <w:tcW w:w="761" w:type="pct"/>
            <w:vAlign w:val="center"/>
          </w:tcPr>
          <w:p w14:paraId="6BA5E3B4">
            <w:pPr>
              <w:pStyle w:val="73"/>
              <w:rPr>
                <w:rFonts w:ascii="宋体" w:hAnsi="宋体"/>
                <w:sz w:val="24"/>
                <w:szCs w:val="24"/>
                <w:lang w:eastAsia="zh-CN"/>
              </w:rPr>
            </w:pPr>
            <w:r>
              <w:rPr>
                <w:rFonts w:ascii="宋体" w:hAnsi="宋体"/>
                <w:sz w:val="22"/>
              </w:rPr>
              <w:t>评分的取值按四舍五入法，保留小数点后两位</w:t>
            </w:r>
          </w:p>
        </w:tc>
      </w:tr>
      <w:tr w14:paraId="6B510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tcBorders>
              <w:top w:val="single" w:color="auto" w:sz="4" w:space="0"/>
              <w:bottom w:val="single" w:color="auto" w:sz="4" w:space="0"/>
            </w:tcBorders>
            <w:vAlign w:val="center"/>
          </w:tcPr>
          <w:p w14:paraId="416CD4DD">
            <w:pPr>
              <w:jc w:val="center"/>
              <w:rPr>
                <w:rFonts w:hint="eastAsia" w:hAnsi="宋体"/>
              </w:rPr>
            </w:pPr>
            <w:r>
              <w:rPr>
                <w:rFonts w:hint="eastAsia" w:hAnsi="宋体"/>
              </w:rPr>
              <w:t>2</w:t>
            </w:r>
          </w:p>
        </w:tc>
        <w:tc>
          <w:tcPr>
            <w:tcW w:w="531" w:type="pct"/>
            <w:vAlign w:val="center"/>
          </w:tcPr>
          <w:p w14:paraId="737B9758">
            <w:pPr>
              <w:spacing w:line="360" w:lineRule="auto"/>
              <w:jc w:val="center"/>
              <w:rPr>
                <w:rFonts w:hAnsi="宋体"/>
                <w:sz w:val="22"/>
              </w:rPr>
            </w:pPr>
            <w:r>
              <w:rPr>
                <w:rFonts w:hint="eastAsia" w:hAnsi="宋体"/>
                <w:sz w:val="22"/>
              </w:rPr>
              <w:t>技术服务要求</w:t>
            </w:r>
          </w:p>
          <w:p w14:paraId="072EFE27">
            <w:pPr>
              <w:spacing w:line="360" w:lineRule="auto"/>
              <w:jc w:val="center"/>
              <w:rPr>
                <w:rFonts w:hint="eastAsia" w:hAnsi="宋体"/>
                <w:szCs w:val="24"/>
              </w:rPr>
            </w:pPr>
            <w:r>
              <w:rPr>
                <w:rFonts w:hint="eastAsia" w:hAnsi="宋体"/>
                <w:sz w:val="22"/>
              </w:rPr>
              <w:t>26%</w:t>
            </w:r>
          </w:p>
        </w:tc>
        <w:tc>
          <w:tcPr>
            <w:tcW w:w="319" w:type="pct"/>
            <w:vAlign w:val="center"/>
          </w:tcPr>
          <w:p w14:paraId="30D8C5CE">
            <w:pPr>
              <w:spacing w:line="360" w:lineRule="auto"/>
              <w:jc w:val="center"/>
              <w:rPr>
                <w:rFonts w:hint="eastAsia" w:hAnsi="宋体"/>
                <w:szCs w:val="24"/>
              </w:rPr>
            </w:pPr>
            <w:r>
              <w:rPr>
                <w:rFonts w:hint="eastAsia" w:hAnsi="宋体"/>
                <w:sz w:val="22"/>
              </w:rPr>
              <w:t>26分</w:t>
            </w:r>
          </w:p>
        </w:tc>
        <w:tc>
          <w:tcPr>
            <w:tcW w:w="3180" w:type="pct"/>
            <w:vAlign w:val="center"/>
          </w:tcPr>
          <w:p w14:paraId="70CB9355">
            <w:pPr>
              <w:spacing w:line="360" w:lineRule="auto"/>
              <w:rPr>
                <w:rFonts w:hint="eastAsia" w:hAnsi="宋体"/>
                <w:sz w:val="22"/>
              </w:rPr>
            </w:pPr>
            <w:r>
              <w:rPr>
                <w:rFonts w:hint="eastAsia" w:hAnsi="宋体"/>
                <w:sz w:val="22"/>
              </w:rPr>
              <w:t>本项满分26分，全部满足“工具指标要求”得26分，不满足要求按照以下扣分细则扣分，扣完为止。</w:t>
            </w:r>
          </w:p>
          <w:p w14:paraId="0B3FF8F5">
            <w:pPr>
              <w:spacing w:line="360" w:lineRule="auto"/>
              <w:rPr>
                <w:rFonts w:hint="eastAsia" w:hAnsi="宋体"/>
                <w:szCs w:val="24"/>
              </w:rPr>
            </w:pPr>
            <w:r>
              <w:rPr>
                <w:rFonts w:hint="eastAsia" w:hAnsi="宋体"/>
                <w:sz w:val="22"/>
              </w:rPr>
              <w:t>标“▲”为重要参数项（共7条），一项不满足或不完全满足扣3分，非“▲”项为一般参数（共5条），一项不满足或不完全满足扣1分，直至本项分值扣完为止。（以序号1、2、3等为一条参数）</w:t>
            </w:r>
          </w:p>
        </w:tc>
        <w:tc>
          <w:tcPr>
            <w:tcW w:w="761" w:type="pct"/>
            <w:vAlign w:val="center"/>
          </w:tcPr>
          <w:p w14:paraId="303E9118">
            <w:pPr>
              <w:pStyle w:val="73"/>
              <w:jc w:val="center"/>
              <w:rPr>
                <w:rFonts w:ascii="宋体" w:hAnsi="宋体"/>
                <w:sz w:val="24"/>
                <w:szCs w:val="24"/>
                <w:lang w:eastAsia="zh-CN"/>
              </w:rPr>
            </w:pPr>
          </w:p>
        </w:tc>
      </w:tr>
      <w:tr w14:paraId="40887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tcBorders>
              <w:top w:val="single" w:color="auto" w:sz="4" w:space="0"/>
              <w:bottom w:val="single" w:color="auto" w:sz="4" w:space="0"/>
            </w:tcBorders>
            <w:vAlign w:val="center"/>
          </w:tcPr>
          <w:p w14:paraId="1DA57721">
            <w:pPr>
              <w:jc w:val="center"/>
              <w:rPr>
                <w:rFonts w:hint="eastAsia" w:hAnsi="宋体"/>
              </w:rPr>
            </w:pPr>
            <w:r>
              <w:rPr>
                <w:rFonts w:hint="eastAsia" w:hAnsi="宋体"/>
              </w:rPr>
              <w:t>3</w:t>
            </w:r>
          </w:p>
        </w:tc>
        <w:tc>
          <w:tcPr>
            <w:tcW w:w="531" w:type="pct"/>
            <w:vAlign w:val="center"/>
          </w:tcPr>
          <w:p w14:paraId="74837525">
            <w:pPr>
              <w:spacing w:line="360" w:lineRule="auto"/>
              <w:jc w:val="center"/>
              <w:rPr>
                <w:rFonts w:hAnsi="宋体"/>
                <w:sz w:val="22"/>
              </w:rPr>
            </w:pPr>
            <w:r>
              <w:rPr>
                <w:rFonts w:hint="eastAsia" w:hAnsi="宋体"/>
                <w:sz w:val="22"/>
              </w:rPr>
              <w:t>供应商服务能力</w:t>
            </w:r>
          </w:p>
          <w:p w14:paraId="6FD7F78A">
            <w:pPr>
              <w:spacing w:line="360" w:lineRule="auto"/>
              <w:jc w:val="center"/>
              <w:rPr>
                <w:rFonts w:hint="eastAsia" w:hAnsi="宋体"/>
                <w:szCs w:val="24"/>
              </w:rPr>
            </w:pPr>
            <w:r>
              <w:rPr>
                <w:rFonts w:hint="eastAsia" w:hAnsi="宋体"/>
                <w:sz w:val="22"/>
              </w:rPr>
              <w:t>18%</w:t>
            </w:r>
          </w:p>
        </w:tc>
        <w:tc>
          <w:tcPr>
            <w:tcW w:w="319" w:type="pct"/>
            <w:vAlign w:val="center"/>
          </w:tcPr>
          <w:p w14:paraId="4B405F12">
            <w:pPr>
              <w:spacing w:line="360" w:lineRule="auto"/>
              <w:jc w:val="center"/>
              <w:rPr>
                <w:rFonts w:hint="eastAsia" w:hAnsi="宋体"/>
                <w:szCs w:val="24"/>
              </w:rPr>
            </w:pPr>
            <w:r>
              <w:rPr>
                <w:rFonts w:hint="eastAsia" w:hAnsi="宋体"/>
                <w:sz w:val="22"/>
              </w:rPr>
              <w:t>18分</w:t>
            </w:r>
          </w:p>
        </w:tc>
        <w:tc>
          <w:tcPr>
            <w:tcW w:w="3180" w:type="pct"/>
            <w:vAlign w:val="center"/>
          </w:tcPr>
          <w:p w14:paraId="51200C73">
            <w:pPr>
              <w:spacing w:line="360" w:lineRule="auto"/>
              <w:rPr>
                <w:rFonts w:hAnsi="宋体"/>
                <w:sz w:val="22"/>
              </w:rPr>
            </w:pPr>
            <w:r>
              <w:rPr>
                <w:rFonts w:hint="eastAsia" w:hAnsi="宋体"/>
                <w:sz w:val="22"/>
              </w:rPr>
              <w:t>1、供应商具备信息安全管理体系认证证书、信息安全服务资质认证证书（信息系统安全运维）、信息安全服务资质认证证书（信息安全风险评估）的得3分，具备任意一个得1分，不提供或没有不得分；（有效期证书复印件并加盖供应商公章）</w:t>
            </w:r>
          </w:p>
          <w:p w14:paraId="69B8E6E1">
            <w:pPr>
              <w:spacing w:line="360" w:lineRule="auto"/>
              <w:rPr>
                <w:rFonts w:hint="eastAsia" w:hAnsi="宋体"/>
                <w:sz w:val="22"/>
              </w:rPr>
            </w:pPr>
            <w:r>
              <w:rPr>
                <w:rFonts w:hint="eastAsia" w:hAnsi="宋体"/>
                <w:sz w:val="22"/>
              </w:rPr>
              <w:t>2、供应商具备网络安全服务工具类软件著作权（如漏洞扫描系统、端口扫描系统、运维管理系统等），具备任意1个得1分，最多得3分，不提供或没有不得分；（提供软件著作权证明材料并盖供应商公章）</w:t>
            </w:r>
          </w:p>
          <w:p w14:paraId="2D4C7997">
            <w:pPr>
              <w:spacing w:line="360" w:lineRule="auto"/>
              <w:rPr>
                <w:rFonts w:hint="eastAsia" w:hAnsi="宋体"/>
                <w:sz w:val="22"/>
              </w:rPr>
            </w:pPr>
            <w:r>
              <w:rPr>
                <w:rFonts w:hint="eastAsia" w:hAnsi="宋体"/>
                <w:sz w:val="22"/>
              </w:rPr>
              <w:t>3、供应商应为本项目配置1名项目经理，项目经理具备注册信息安全工程师认证证书、信息安全保障人员认证证书（安全运维专业级）、信息安全保障人员认证证书（风险管理专业级）、项目管理专业人士资格认证（PMP）证书中任意一个得1分，本项最多得4分，不提供或没有不得分；（提供人员身份证复印件、有效的相关证书复印件、在职证明并加盖供应商公章）</w:t>
            </w:r>
          </w:p>
          <w:p w14:paraId="1352626F">
            <w:pPr>
              <w:spacing w:line="360" w:lineRule="auto"/>
              <w:rPr>
                <w:rFonts w:hint="eastAsia" w:hAnsi="宋体"/>
                <w:sz w:val="22"/>
              </w:rPr>
            </w:pPr>
            <w:r>
              <w:rPr>
                <w:rFonts w:hint="eastAsia" w:hAnsi="宋体"/>
                <w:sz w:val="22"/>
              </w:rPr>
              <w:t>4、除项目经理外，供应商本项目拟派人员中每有1位具有注册信息安全专业人员（CISP）或信息安全保障人员认证证书的得1分，本项最多得4分。（项目团队成员（不含项目经理）如具有多个证书的只计一次分，提供人员身份证复印件、有效的相关证书复印件、在职证明并加盖供应商公章）</w:t>
            </w:r>
          </w:p>
          <w:p w14:paraId="6EE155F5">
            <w:pPr>
              <w:spacing w:line="360" w:lineRule="auto"/>
              <w:rPr>
                <w:rFonts w:hint="eastAsia" w:hAnsi="宋体"/>
                <w:sz w:val="22"/>
              </w:rPr>
            </w:pPr>
            <w:r>
              <w:rPr>
                <w:rFonts w:hint="eastAsia" w:hAnsi="宋体"/>
                <w:sz w:val="22"/>
              </w:rPr>
              <w:t>5、供应商自</w:t>
            </w:r>
            <w:r>
              <w:rPr>
                <w:rFonts w:hAnsi="宋体"/>
                <w:sz w:val="22"/>
              </w:rPr>
              <w:t>202</w:t>
            </w:r>
            <w:r>
              <w:rPr>
                <w:rFonts w:hint="eastAsia" w:hAnsi="宋体"/>
                <w:sz w:val="22"/>
              </w:rPr>
              <w:t>1</w:t>
            </w:r>
            <w:r>
              <w:rPr>
                <w:rFonts w:hAnsi="宋体"/>
                <w:sz w:val="22"/>
              </w:rPr>
              <w:t>年1月1日（含）起至投标截止时间止，具有类似项目业绩的，每提供1个得</w:t>
            </w:r>
            <w:r>
              <w:rPr>
                <w:rFonts w:hint="eastAsia" w:hAnsi="宋体"/>
                <w:sz w:val="22"/>
              </w:rPr>
              <w:t>1</w:t>
            </w:r>
            <w:r>
              <w:rPr>
                <w:rFonts w:hAnsi="宋体"/>
                <w:sz w:val="22"/>
              </w:rPr>
              <w:t>分，满分</w:t>
            </w:r>
            <w:r>
              <w:rPr>
                <w:rFonts w:hint="eastAsia" w:hAnsi="宋体"/>
                <w:sz w:val="22"/>
              </w:rPr>
              <w:t>4</w:t>
            </w:r>
            <w:r>
              <w:rPr>
                <w:rFonts w:hAnsi="宋体"/>
                <w:sz w:val="22"/>
              </w:rPr>
              <w:t>分；（提供完整合同复印件或中标/成交通知书并加盖供应商公章）</w:t>
            </w:r>
          </w:p>
          <w:p w14:paraId="55AB82B3">
            <w:pPr>
              <w:spacing w:line="360" w:lineRule="auto"/>
              <w:rPr>
                <w:rFonts w:hint="eastAsia" w:hAnsi="宋体"/>
                <w:szCs w:val="24"/>
              </w:rPr>
            </w:pPr>
            <w:r>
              <w:rPr>
                <w:rFonts w:hint="eastAsia" w:hAnsi="宋体"/>
                <w:sz w:val="22"/>
              </w:rPr>
              <w:t>注：类似业绩是指网络安全服务类项目业绩。</w:t>
            </w:r>
          </w:p>
        </w:tc>
        <w:tc>
          <w:tcPr>
            <w:tcW w:w="761" w:type="pct"/>
            <w:vAlign w:val="center"/>
          </w:tcPr>
          <w:p w14:paraId="2FC2000B">
            <w:pPr>
              <w:pStyle w:val="73"/>
              <w:jc w:val="center"/>
              <w:rPr>
                <w:rFonts w:ascii="宋体" w:hAnsi="宋体"/>
                <w:sz w:val="24"/>
                <w:szCs w:val="24"/>
              </w:rPr>
            </w:pPr>
            <w:r>
              <w:rPr>
                <w:rFonts w:ascii="宋体" w:hAnsi="宋体"/>
                <w:sz w:val="24"/>
                <w:szCs w:val="24"/>
              </w:rPr>
              <w:t>未提供不得分。</w:t>
            </w:r>
          </w:p>
        </w:tc>
      </w:tr>
      <w:tr w14:paraId="1A2D0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tcBorders>
              <w:top w:val="single" w:color="auto" w:sz="4" w:space="0"/>
              <w:bottom w:val="single" w:color="auto" w:sz="4" w:space="0"/>
            </w:tcBorders>
            <w:vAlign w:val="center"/>
          </w:tcPr>
          <w:p w14:paraId="4E91B271">
            <w:pPr>
              <w:jc w:val="center"/>
              <w:rPr>
                <w:rFonts w:hint="eastAsia" w:hAnsi="宋体"/>
              </w:rPr>
            </w:pPr>
            <w:r>
              <w:rPr>
                <w:rFonts w:hint="eastAsia" w:hAnsi="宋体"/>
              </w:rPr>
              <w:t>4</w:t>
            </w:r>
          </w:p>
        </w:tc>
        <w:tc>
          <w:tcPr>
            <w:tcW w:w="531" w:type="pct"/>
            <w:vAlign w:val="center"/>
          </w:tcPr>
          <w:p w14:paraId="355A3B90">
            <w:pPr>
              <w:spacing w:line="360" w:lineRule="auto"/>
              <w:jc w:val="center"/>
              <w:rPr>
                <w:rFonts w:hint="eastAsia" w:hAnsi="宋体"/>
                <w:sz w:val="22"/>
              </w:rPr>
            </w:pPr>
            <w:r>
              <w:rPr>
                <w:rFonts w:hint="eastAsia" w:hAnsi="宋体"/>
                <w:sz w:val="22"/>
              </w:rPr>
              <w:t>履约能力</w:t>
            </w:r>
          </w:p>
          <w:p w14:paraId="46777211">
            <w:pPr>
              <w:spacing w:line="360" w:lineRule="auto"/>
              <w:jc w:val="center"/>
              <w:rPr>
                <w:rFonts w:hint="eastAsia" w:hAnsi="宋体"/>
                <w:szCs w:val="24"/>
              </w:rPr>
            </w:pPr>
            <w:r>
              <w:rPr>
                <w:rFonts w:hint="eastAsia" w:hAnsi="宋体"/>
                <w:sz w:val="22"/>
              </w:rPr>
              <w:t>18%</w:t>
            </w:r>
          </w:p>
        </w:tc>
        <w:tc>
          <w:tcPr>
            <w:tcW w:w="319" w:type="pct"/>
            <w:vAlign w:val="center"/>
          </w:tcPr>
          <w:p w14:paraId="6F5FC7EC">
            <w:pPr>
              <w:spacing w:line="360" w:lineRule="auto"/>
              <w:jc w:val="center"/>
              <w:rPr>
                <w:rFonts w:hint="eastAsia" w:hAnsi="宋体"/>
                <w:szCs w:val="24"/>
              </w:rPr>
            </w:pPr>
            <w:r>
              <w:rPr>
                <w:rFonts w:hint="eastAsia" w:hAnsi="宋体"/>
                <w:sz w:val="22"/>
              </w:rPr>
              <w:t>18分</w:t>
            </w:r>
          </w:p>
        </w:tc>
        <w:tc>
          <w:tcPr>
            <w:tcW w:w="3180" w:type="pct"/>
            <w:vAlign w:val="center"/>
          </w:tcPr>
          <w:p w14:paraId="48858918">
            <w:pPr>
              <w:spacing w:line="360" w:lineRule="auto"/>
              <w:rPr>
                <w:rFonts w:hint="eastAsia" w:hAnsi="宋体"/>
                <w:sz w:val="22"/>
              </w:rPr>
            </w:pPr>
            <w:r>
              <w:rPr>
                <w:rFonts w:hAnsi="宋体"/>
                <w:sz w:val="22"/>
              </w:rPr>
              <w:t>1</w:t>
            </w:r>
            <w:r>
              <w:rPr>
                <w:rFonts w:hint="eastAsia" w:hAnsi="宋体"/>
                <w:sz w:val="22"/>
              </w:rPr>
              <w:t>.供应商所使用的服务工具制造厂商具有中国信息安全测评中心颁发的信息安全服务资质证书安全工程类，三级得3分，二级得2分，一级得1分，不满足的不得分；(提供有效期内证书复印件并加盖供应商公章)</w:t>
            </w:r>
          </w:p>
          <w:p w14:paraId="45E927F9">
            <w:pPr>
              <w:spacing w:line="360" w:lineRule="auto"/>
              <w:rPr>
                <w:rFonts w:hint="eastAsia" w:hAnsi="宋体"/>
                <w:sz w:val="22"/>
              </w:rPr>
            </w:pPr>
            <w:r>
              <w:rPr>
                <w:rFonts w:hint="eastAsia" w:hAnsi="宋体"/>
                <w:sz w:val="22"/>
              </w:rPr>
              <w:t>2.供应商所使用的服务工具制造厂商（具有强大网络安全漏洞收集能力，拥有基于互联网公开的漏洞响应平台,满足得3分，不满足的不得分；（提供漏洞响应平台计算机软件著作权证书复印件,网站带URL截图）</w:t>
            </w:r>
          </w:p>
          <w:p w14:paraId="1CAF5586">
            <w:pPr>
              <w:spacing w:line="360" w:lineRule="auto"/>
              <w:rPr>
                <w:rFonts w:hint="eastAsia" w:hAnsi="宋体"/>
                <w:sz w:val="22"/>
              </w:rPr>
            </w:pPr>
            <w:r>
              <w:rPr>
                <w:rFonts w:hint="eastAsia" w:hAnsi="宋体"/>
                <w:sz w:val="22"/>
              </w:rPr>
              <w:t>3.供应商所使用的服务工具制造厂商具备知识产权管理体系认证证书（国家知识产权局授权认证机构颁发）得3分，不满足的不得分；(提供有效期内证书复印件并加盖供应商公章)</w:t>
            </w:r>
          </w:p>
          <w:p w14:paraId="3C9F6809">
            <w:pPr>
              <w:spacing w:line="360" w:lineRule="auto"/>
              <w:rPr>
                <w:rFonts w:hAnsi="宋体"/>
                <w:sz w:val="22"/>
              </w:rPr>
            </w:pPr>
            <w:r>
              <w:rPr>
                <w:rFonts w:hint="eastAsia" w:hAnsi="宋体"/>
                <w:sz w:val="22"/>
              </w:rPr>
              <w:t>4.供应商所使用的服务工具制造厂商具备较强的漏洞发现及支撑能力，近3年（2021年、2022年、2023年）任意一年获评国家信息安全漏洞库（CNNVD）年度特殊贡献奖得3分，不提供或没有不得分;（提供国家信息安全漏洞库（CNNVD）评奖结果公告官网截图及证书证明材料并加盖供应商单位公章）</w:t>
            </w:r>
          </w:p>
          <w:p w14:paraId="7A66CAAA">
            <w:pPr>
              <w:spacing w:line="360" w:lineRule="auto"/>
              <w:rPr>
                <w:rFonts w:hint="eastAsia" w:hAnsi="宋体"/>
                <w:sz w:val="22"/>
              </w:rPr>
            </w:pPr>
            <w:r>
              <w:rPr>
                <w:rFonts w:hint="eastAsia" w:hAnsi="宋体"/>
                <w:sz w:val="22"/>
              </w:rPr>
              <w:t>5.供应商使用的漏洞扫描工具具备国家信息安全漏洞库兼容性资质证书得3分，不满足的不得分；（提供有效期内证书复印件并加盖供应商公章）</w:t>
            </w:r>
          </w:p>
          <w:p w14:paraId="37FEDF38">
            <w:pPr>
              <w:spacing w:line="360" w:lineRule="auto"/>
              <w:rPr>
                <w:rFonts w:hint="eastAsia" w:hAnsi="宋体"/>
                <w:szCs w:val="24"/>
              </w:rPr>
            </w:pPr>
            <w:r>
              <w:rPr>
                <w:rFonts w:hint="eastAsia" w:hAnsi="宋体"/>
                <w:szCs w:val="24"/>
              </w:rPr>
              <w:t>6.供应商使用的APT攻击分析工具达到《信息安全技术 信息系统安全审计产品技术要求和测试评价方法》认证标准 增强级的得3分，不提供或没有不得分；（提供有效期证书复印件并加盖供应商公章）</w:t>
            </w:r>
          </w:p>
        </w:tc>
        <w:tc>
          <w:tcPr>
            <w:tcW w:w="761" w:type="pct"/>
            <w:vAlign w:val="center"/>
          </w:tcPr>
          <w:p w14:paraId="47C636B1">
            <w:pPr>
              <w:pStyle w:val="73"/>
              <w:jc w:val="center"/>
              <w:rPr>
                <w:rFonts w:ascii="宋体" w:hAnsi="宋体"/>
                <w:sz w:val="24"/>
                <w:szCs w:val="24"/>
              </w:rPr>
            </w:pPr>
            <w:r>
              <w:rPr>
                <w:rFonts w:ascii="宋体" w:hAnsi="宋体"/>
                <w:sz w:val="24"/>
                <w:szCs w:val="24"/>
              </w:rPr>
              <w:t>未提供不得分。</w:t>
            </w:r>
          </w:p>
        </w:tc>
      </w:tr>
      <w:tr w14:paraId="18993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 w:type="pct"/>
            <w:tcBorders>
              <w:top w:val="single" w:color="auto" w:sz="4" w:space="0"/>
              <w:bottom w:val="single" w:color="auto" w:sz="4" w:space="0"/>
            </w:tcBorders>
            <w:vAlign w:val="center"/>
          </w:tcPr>
          <w:p w14:paraId="6A60DB51">
            <w:pPr>
              <w:jc w:val="center"/>
              <w:rPr>
                <w:rFonts w:hint="eastAsia" w:hAnsi="宋体"/>
              </w:rPr>
            </w:pPr>
            <w:r>
              <w:rPr>
                <w:rFonts w:hint="eastAsia" w:hAnsi="宋体"/>
              </w:rPr>
              <w:t>5</w:t>
            </w:r>
          </w:p>
        </w:tc>
        <w:tc>
          <w:tcPr>
            <w:tcW w:w="531" w:type="pct"/>
            <w:vAlign w:val="center"/>
          </w:tcPr>
          <w:p w14:paraId="5CC12FE8">
            <w:pPr>
              <w:spacing w:line="360" w:lineRule="auto"/>
              <w:jc w:val="center"/>
              <w:rPr>
                <w:rFonts w:hint="eastAsia" w:hAnsi="宋体"/>
                <w:sz w:val="22"/>
              </w:rPr>
            </w:pPr>
            <w:r>
              <w:rPr>
                <w:rFonts w:hint="eastAsia" w:hAnsi="宋体"/>
                <w:sz w:val="22"/>
              </w:rPr>
              <w:t>服务方案</w:t>
            </w:r>
          </w:p>
          <w:p w14:paraId="20CAA272">
            <w:pPr>
              <w:spacing w:line="360" w:lineRule="auto"/>
              <w:jc w:val="center"/>
              <w:rPr>
                <w:rFonts w:hint="eastAsia" w:hAnsi="宋体"/>
                <w:sz w:val="22"/>
              </w:rPr>
            </w:pPr>
            <w:r>
              <w:rPr>
                <w:rFonts w:hint="eastAsia" w:hAnsi="宋体"/>
                <w:sz w:val="22"/>
              </w:rPr>
              <w:t>24%</w:t>
            </w:r>
          </w:p>
        </w:tc>
        <w:tc>
          <w:tcPr>
            <w:tcW w:w="319" w:type="pct"/>
            <w:vAlign w:val="center"/>
          </w:tcPr>
          <w:p w14:paraId="18C6B819">
            <w:pPr>
              <w:spacing w:line="360" w:lineRule="auto"/>
              <w:jc w:val="center"/>
              <w:rPr>
                <w:rFonts w:hint="eastAsia" w:hAnsi="宋体"/>
                <w:sz w:val="22"/>
              </w:rPr>
            </w:pPr>
            <w:r>
              <w:rPr>
                <w:rFonts w:hint="eastAsia" w:hAnsi="宋体"/>
                <w:sz w:val="22"/>
              </w:rPr>
              <w:t>24分</w:t>
            </w:r>
          </w:p>
        </w:tc>
        <w:tc>
          <w:tcPr>
            <w:tcW w:w="3180" w:type="pct"/>
            <w:vAlign w:val="center"/>
          </w:tcPr>
          <w:p w14:paraId="3B3D8474">
            <w:pPr>
              <w:spacing w:line="360" w:lineRule="auto"/>
              <w:rPr>
                <w:rFonts w:hAnsi="宋体"/>
                <w:sz w:val="22"/>
              </w:rPr>
            </w:pPr>
            <w:r>
              <w:rPr>
                <w:rFonts w:hint="eastAsia" w:hAnsi="宋体"/>
                <w:sz w:val="22"/>
              </w:rPr>
              <w:t>根据供应商提供的方案进行综合评分，方案包括：（1）渗透测试方案、（2）安全培训服务方案、（3）应急演练方案、（4）应急响应方案、（5）漏洞扫描方案、（6）安全巡检方案，以上六项内容每有一项完全符合项目实际需求及项目情况的该项得24分，每缺少一项扣4分，每有一项内容存在缺陷的扣2分。本项目最多得24分。</w:t>
            </w:r>
          </w:p>
          <w:p w14:paraId="1A9151E7">
            <w:pPr>
              <w:spacing w:line="360" w:lineRule="auto"/>
              <w:rPr>
                <w:rFonts w:hint="eastAsia" w:hAnsi="宋体"/>
                <w:sz w:val="22"/>
              </w:rPr>
            </w:pPr>
            <w:r>
              <w:rPr>
                <w:rFonts w:hint="eastAsia" w:hAnsi="宋体"/>
                <w:sz w:val="22"/>
              </w:rPr>
              <w:t>注：“内容存在缺陷”是指：方案项目名称、项目编号与本项目要求不一致，或套用其他项目方案，或对采购需求理解缺位混乱，或前后内容互相矛盾，或存在与本项目无关的内容。</w:t>
            </w:r>
          </w:p>
        </w:tc>
        <w:tc>
          <w:tcPr>
            <w:tcW w:w="761" w:type="pct"/>
            <w:vAlign w:val="center"/>
          </w:tcPr>
          <w:p w14:paraId="53FFD4F2">
            <w:pPr>
              <w:pStyle w:val="73"/>
              <w:jc w:val="center"/>
              <w:rPr>
                <w:rFonts w:ascii="宋体" w:hAnsi="宋体"/>
                <w:sz w:val="24"/>
                <w:szCs w:val="24"/>
              </w:rPr>
            </w:pPr>
          </w:p>
        </w:tc>
      </w:tr>
    </w:tbl>
    <w:p w14:paraId="146D427F">
      <w:pPr>
        <w:spacing w:line="360" w:lineRule="auto"/>
        <w:ind w:firstLine="480" w:firstLineChars="200"/>
        <w:rPr>
          <w:rFonts w:hint="eastAsia"/>
        </w:rPr>
      </w:pPr>
    </w:p>
    <w:sectPr>
      <w:footerReference r:id="rId3" w:type="default"/>
      <w:pgSz w:w="11906" w:h="16838"/>
      <w:pgMar w:top="1440" w:right="1800" w:bottom="1440" w:left="1800" w:header="1134" w:footer="1134"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ksdb"/>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849594"/>
      <w:docPartObj>
        <w:docPartGallery w:val="AutoText"/>
      </w:docPartObj>
    </w:sdtPr>
    <w:sdtContent>
      <w:p w14:paraId="1DDD4F50">
        <w:pPr>
          <w:pStyle w:val="2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E385F7E">
    <w:pPr>
      <w:pStyle w:val="2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1">
    <w:nsid w:val="2FD41F9B"/>
    <w:multiLevelType w:val="multilevel"/>
    <w:tmpl w:val="2FD41F9B"/>
    <w:lvl w:ilvl="0" w:tentative="0">
      <w:start w:val="1"/>
      <w:numFmt w:val="decimal"/>
      <w:pStyle w:val="2"/>
      <w:suff w:val="nothing"/>
      <w:lvlText w:val="%1."/>
      <w:lvlJc w:val="left"/>
      <w:pPr>
        <w:ind w:left="432" w:hanging="432"/>
      </w:pPr>
      <w:rPr>
        <w:rFonts w:hint="eastAsia"/>
      </w:rPr>
    </w:lvl>
    <w:lvl w:ilvl="1" w:tentative="0">
      <w:start w:val="1"/>
      <w:numFmt w:val="decimal"/>
      <w:pStyle w:val="3"/>
      <w:suff w:val="nothing"/>
      <w:lvlText w:val="%1.%2"/>
      <w:lvlJc w:val="left"/>
      <w:pPr>
        <w:ind w:left="576" w:hanging="576"/>
      </w:pPr>
      <w:rPr>
        <w:rFonts w:hint="eastAsia"/>
      </w:rPr>
    </w:lvl>
    <w:lvl w:ilvl="2" w:tentative="0">
      <w:start w:val="1"/>
      <w:numFmt w:val="decimal"/>
      <w:pStyle w:val="4"/>
      <w:suff w:val="nothing"/>
      <w:lvlText w:val="%1.%2.%3"/>
      <w:lvlJc w:val="left"/>
      <w:pPr>
        <w:ind w:left="720" w:hanging="720"/>
      </w:pPr>
      <w:rPr>
        <w:rFonts w:hint="eastAsia"/>
        <w:sz w:val="32"/>
        <w:szCs w:val="32"/>
      </w:rPr>
    </w:lvl>
    <w:lvl w:ilvl="3" w:tentative="0">
      <w:start w:val="1"/>
      <w:numFmt w:val="decimal"/>
      <w:pStyle w:val="5"/>
      <w:suff w:val="nothing"/>
      <w:lvlText w:val="%1.%2.%3.%4"/>
      <w:lvlJc w:val="left"/>
      <w:pPr>
        <w:ind w:left="864" w:hanging="864"/>
      </w:pPr>
      <w:rPr>
        <w:rFonts w:hint="eastAsia"/>
        <w:b/>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DE55DB5"/>
    <w:multiLevelType w:val="multilevel"/>
    <w:tmpl w:val="5DE55DB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FC32C49"/>
    <w:multiLevelType w:val="multilevel"/>
    <w:tmpl w:val="7FC32C49"/>
    <w:lvl w:ilvl="0" w:tentative="0">
      <w:start w:val="1"/>
      <w:numFmt w:val="bullet"/>
      <w:pStyle w:val="65"/>
      <w:lvlText w:val=""/>
      <w:lvlJc w:val="left"/>
      <w:pPr>
        <w:ind w:left="838" w:hanging="420"/>
      </w:pPr>
      <w:rPr>
        <w:rFonts w:hint="default" w:ascii="Wingdings" w:hAnsi="Wingdings"/>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D0"/>
    <w:rsid w:val="00001841"/>
    <w:rsid w:val="00001C4C"/>
    <w:rsid w:val="00005E43"/>
    <w:rsid w:val="000065C1"/>
    <w:rsid w:val="00007693"/>
    <w:rsid w:val="000111F3"/>
    <w:rsid w:val="000114EA"/>
    <w:rsid w:val="000119A4"/>
    <w:rsid w:val="0001235B"/>
    <w:rsid w:val="00013C9B"/>
    <w:rsid w:val="00016DD9"/>
    <w:rsid w:val="00017497"/>
    <w:rsid w:val="0002016A"/>
    <w:rsid w:val="00020D00"/>
    <w:rsid w:val="0002221D"/>
    <w:rsid w:val="00032541"/>
    <w:rsid w:val="00035BC8"/>
    <w:rsid w:val="000401A8"/>
    <w:rsid w:val="00045356"/>
    <w:rsid w:val="00045357"/>
    <w:rsid w:val="00046226"/>
    <w:rsid w:val="0004714C"/>
    <w:rsid w:val="00052A21"/>
    <w:rsid w:val="00062CA8"/>
    <w:rsid w:val="000630F4"/>
    <w:rsid w:val="00067372"/>
    <w:rsid w:val="000678EB"/>
    <w:rsid w:val="00076010"/>
    <w:rsid w:val="00080EDA"/>
    <w:rsid w:val="000844F2"/>
    <w:rsid w:val="0008484C"/>
    <w:rsid w:val="00085AAA"/>
    <w:rsid w:val="0009264C"/>
    <w:rsid w:val="00096172"/>
    <w:rsid w:val="000A63F8"/>
    <w:rsid w:val="000A7D3E"/>
    <w:rsid w:val="000B3260"/>
    <w:rsid w:val="000B3915"/>
    <w:rsid w:val="000B7110"/>
    <w:rsid w:val="000C1514"/>
    <w:rsid w:val="000C3D40"/>
    <w:rsid w:val="000D01B4"/>
    <w:rsid w:val="000D3DD2"/>
    <w:rsid w:val="000D5C3C"/>
    <w:rsid w:val="000E10AE"/>
    <w:rsid w:val="000E7E6E"/>
    <w:rsid w:val="000F161B"/>
    <w:rsid w:val="000F4E13"/>
    <w:rsid w:val="000F52A6"/>
    <w:rsid w:val="000F672F"/>
    <w:rsid w:val="000F6AD0"/>
    <w:rsid w:val="00100C4A"/>
    <w:rsid w:val="00103570"/>
    <w:rsid w:val="0010483E"/>
    <w:rsid w:val="001050CE"/>
    <w:rsid w:val="00105BE4"/>
    <w:rsid w:val="00110205"/>
    <w:rsid w:val="001111D3"/>
    <w:rsid w:val="0011382F"/>
    <w:rsid w:val="00115194"/>
    <w:rsid w:val="00120128"/>
    <w:rsid w:val="001214AC"/>
    <w:rsid w:val="00123DE5"/>
    <w:rsid w:val="00124397"/>
    <w:rsid w:val="001328C2"/>
    <w:rsid w:val="00141192"/>
    <w:rsid w:val="00144150"/>
    <w:rsid w:val="00144D28"/>
    <w:rsid w:val="00150891"/>
    <w:rsid w:val="00153DDB"/>
    <w:rsid w:val="00154254"/>
    <w:rsid w:val="00154610"/>
    <w:rsid w:val="00154DEC"/>
    <w:rsid w:val="00164859"/>
    <w:rsid w:val="001648AD"/>
    <w:rsid w:val="00171C2C"/>
    <w:rsid w:val="001867B0"/>
    <w:rsid w:val="001968A9"/>
    <w:rsid w:val="001A06AF"/>
    <w:rsid w:val="001A072E"/>
    <w:rsid w:val="001A0F4F"/>
    <w:rsid w:val="001A2076"/>
    <w:rsid w:val="001A3ED8"/>
    <w:rsid w:val="001A4047"/>
    <w:rsid w:val="001A5397"/>
    <w:rsid w:val="001A6526"/>
    <w:rsid w:val="001A7E63"/>
    <w:rsid w:val="001B1423"/>
    <w:rsid w:val="001B32DA"/>
    <w:rsid w:val="001B505E"/>
    <w:rsid w:val="001B7E65"/>
    <w:rsid w:val="001C0424"/>
    <w:rsid w:val="001C1FCB"/>
    <w:rsid w:val="001C63C5"/>
    <w:rsid w:val="001D3219"/>
    <w:rsid w:val="001D6B84"/>
    <w:rsid w:val="001E0951"/>
    <w:rsid w:val="001E2129"/>
    <w:rsid w:val="001E4980"/>
    <w:rsid w:val="001E6132"/>
    <w:rsid w:val="001F0AF2"/>
    <w:rsid w:val="001F4D1C"/>
    <w:rsid w:val="00200005"/>
    <w:rsid w:val="00201FC4"/>
    <w:rsid w:val="0020512B"/>
    <w:rsid w:val="00205D39"/>
    <w:rsid w:val="0020665F"/>
    <w:rsid w:val="002068A4"/>
    <w:rsid w:val="00207273"/>
    <w:rsid w:val="0020757E"/>
    <w:rsid w:val="00211271"/>
    <w:rsid w:val="0021212D"/>
    <w:rsid w:val="0021457A"/>
    <w:rsid w:val="00215CC8"/>
    <w:rsid w:val="00222015"/>
    <w:rsid w:val="00225E64"/>
    <w:rsid w:val="00233D83"/>
    <w:rsid w:val="00240355"/>
    <w:rsid w:val="0024258A"/>
    <w:rsid w:val="002463EC"/>
    <w:rsid w:val="002509C8"/>
    <w:rsid w:val="00254152"/>
    <w:rsid w:val="002636C2"/>
    <w:rsid w:val="002650FE"/>
    <w:rsid w:val="00267651"/>
    <w:rsid w:val="002712D0"/>
    <w:rsid w:val="00273D99"/>
    <w:rsid w:val="00276A9A"/>
    <w:rsid w:val="00277E15"/>
    <w:rsid w:val="002808F7"/>
    <w:rsid w:val="002852A9"/>
    <w:rsid w:val="00293614"/>
    <w:rsid w:val="00294B5B"/>
    <w:rsid w:val="00297D81"/>
    <w:rsid w:val="002A0B86"/>
    <w:rsid w:val="002A3CA8"/>
    <w:rsid w:val="002A595C"/>
    <w:rsid w:val="002A666E"/>
    <w:rsid w:val="002B1BFE"/>
    <w:rsid w:val="002B2B9E"/>
    <w:rsid w:val="002B6430"/>
    <w:rsid w:val="002C0791"/>
    <w:rsid w:val="002C0859"/>
    <w:rsid w:val="002C0A69"/>
    <w:rsid w:val="002C0B9F"/>
    <w:rsid w:val="002D0101"/>
    <w:rsid w:val="002D245A"/>
    <w:rsid w:val="002D3753"/>
    <w:rsid w:val="002D39F0"/>
    <w:rsid w:val="002D59C4"/>
    <w:rsid w:val="002D5F5B"/>
    <w:rsid w:val="002E25F5"/>
    <w:rsid w:val="002E401A"/>
    <w:rsid w:val="002E4EC8"/>
    <w:rsid w:val="002E520F"/>
    <w:rsid w:val="002F27BE"/>
    <w:rsid w:val="002F2A74"/>
    <w:rsid w:val="002F371F"/>
    <w:rsid w:val="002F4C22"/>
    <w:rsid w:val="002F5DD6"/>
    <w:rsid w:val="002F6841"/>
    <w:rsid w:val="002F7BA7"/>
    <w:rsid w:val="00301059"/>
    <w:rsid w:val="00301FFD"/>
    <w:rsid w:val="0031046B"/>
    <w:rsid w:val="00310533"/>
    <w:rsid w:val="00314AA8"/>
    <w:rsid w:val="00314BCD"/>
    <w:rsid w:val="00323984"/>
    <w:rsid w:val="00324C41"/>
    <w:rsid w:val="00330034"/>
    <w:rsid w:val="00330F7B"/>
    <w:rsid w:val="00331AED"/>
    <w:rsid w:val="00334945"/>
    <w:rsid w:val="003352CF"/>
    <w:rsid w:val="00336ED7"/>
    <w:rsid w:val="003411D1"/>
    <w:rsid w:val="0034176F"/>
    <w:rsid w:val="003428BC"/>
    <w:rsid w:val="0035167C"/>
    <w:rsid w:val="00351B3A"/>
    <w:rsid w:val="00352203"/>
    <w:rsid w:val="00362F9B"/>
    <w:rsid w:val="00365C2D"/>
    <w:rsid w:val="0037404E"/>
    <w:rsid w:val="00377BDF"/>
    <w:rsid w:val="0038115B"/>
    <w:rsid w:val="00381F32"/>
    <w:rsid w:val="003875DA"/>
    <w:rsid w:val="003961A8"/>
    <w:rsid w:val="0039687A"/>
    <w:rsid w:val="003A1603"/>
    <w:rsid w:val="003A24A8"/>
    <w:rsid w:val="003A337E"/>
    <w:rsid w:val="003A5A70"/>
    <w:rsid w:val="003A69FC"/>
    <w:rsid w:val="003A750D"/>
    <w:rsid w:val="003B0343"/>
    <w:rsid w:val="003B423C"/>
    <w:rsid w:val="003B79A9"/>
    <w:rsid w:val="003C2F99"/>
    <w:rsid w:val="003C60B9"/>
    <w:rsid w:val="003C69E7"/>
    <w:rsid w:val="003C70B7"/>
    <w:rsid w:val="003D09BD"/>
    <w:rsid w:val="003D0B2A"/>
    <w:rsid w:val="003D1F32"/>
    <w:rsid w:val="003E1CBF"/>
    <w:rsid w:val="003E259F"/>
    <w:rsid w:val="003E308D"/>
    <w:rsid w:val="003E7233"/>
    <w:rsid w:val="003F1392"/>
    <w:rsid w:val="003F2326"/>
    <w:rsid w:val="00400BC9"/>
    <w:rsid w:val="00401BF2"/>
    <w:rsid w:val="00403A32"/>
    <w:rsid w:val="00410416"/>
    <w:rsid w:val="00411710"/>
    <w:rsid w:val="00415238"/>
    <w:rsid w:val="0041566E"/>
    <w:rsid w:val="00417243"/>
    <w:rsid w:val="0041742C"/>
    <w:rsid w:val="00420E0B"/>
    <w:rsid w:val="004234C3"/>
    <w:rsid w:val="00423B24"/>
    <w:rsid w:val="004254A6"/>
    <w:rsid w:val="00425F9B"/>
    <w:rsid w:val="0042738B"/>
    <w:rsid w:val="00433099"/>
    <w:rsid w:val="004339A0"/>
    <w:rsid w:val="004357EA"/>
    <w:rsid w:val="00437429"/>
    <w:rsid w:val="00443AE7"/>
    <w:rsid w:val="00443C53"/>
    <w:rsid w:val="00444CB1"/>
    <w:rsid w:val="004467A4"/>
    <w:rsid w:val="00446E88"/>
    <w:rsid w:val="00447374"/>
    <w:rsid w:val="00453F1B"/>
    <w:rsid w:val="004556E3"/>
    <w:rsid w:val="0045610C"/>
    <w:rsid w:val="00457D09"/>
    <w:rsid w:val="004610A7"/>
    <w:rsid w:val="00464778"/>
    <w:rsid w:val="0046484B"/>
    <w:rsid w:val="004733E2"/>
    <w:rsid w:val="00473F37"/>
    <w:rsid w:val="0047673A"/>
    <w:rsid w:val="0047790C"/>
    <w:rsid w:val="0048109D"/>
    <w:rsid w:val="004854CC"/>
    <w:rsid w:val="00485960"/>
    <w:rsid w:val="00485AF6"/>
    <w:rsid w:val="00487617"/>
    <w:rsid w:val="00487FD5"/>
    <w:rsid w:val="004905A3"/>
    <w:rsid w:val="00495D1D"/>
    <w:rsid w:val="004A093C"/>
    <w:rsid w:val="004A2BB1"/>
    <w:rsid w:val="004B0339"/>
    <w:rsid w:val="004B4278"/>
    <w:rsid w:val="004B6FF9"/>
    <w:rsid w:val="004C7225"/>
    <w:rsid w:val="004C7A48"/>
    <w:rsid w:val="004D04BF"/>
    <w:rsid w:val="004D14A8"/>
    <w:rsid w:val="004D166B"/>
    <w:rsid w:val="004D4536"/>
    <w:rsid w:val="004D6CA6"/>
    <w:rsid w:val="004E0E5B"/>
    <w:rsid w:val="004E2217"/>
    <w:rsid w:val="004E72A7"/>
    <w:rsid w:val="004F1D12"/>
    <w:rsid w:val="004F2177"/>
    <w:rsid w:val="004F22CF"/>
    <w:rsid w:val="004F2891"/>
    <w:rsid w:val="00506700"/>
    <w:rsid w:val="00510DB4"/>
    <w:rsid w:val="00512B38"/>
    <w:rsid w:val="00512EC2"/>
    <w:rsid w:val="005139B8"/>
    <w:rsid w:val="00514D2F"/>
    <w:rsid w:val="00516E4C"/>
    <w:rsid w:val="0052099B"/>
    <w:rsid w:val="00522B5F"/>
    <w:rsid w:val="00524349"/>
    <w:rsid w:val="00526206"/>
    <w:rsid w:val="00535861"/>
    <w:rsid w:val="00536E04"/>
    <w:rsid w:val="00541DAF"/>
    <w:rsid w:val="00543DE8"/>
    <w:rsid w:val="00546AF0"/>
    <w:rsid w:val="005470F9"/>
    <w:rsid w:val="00550692"/>
    <w:rsid w:val="005512CE"/>
    <w:rsid w:val="00551AF3"/>
    <w:rsid w:val="00557739"/>
    <w:rsid w:val="00561EA6"/>
    <w:rsid w:val="00563998"/>
    <w:rsid w:val="00563C86"/>
    <w:rsid w:val="00572644"/>
    <w:rsid w:val="005761F9"/>
    <w:rsid w:val="00577555"/>
    <w:rsid w:val="00577D30"/>
    <w:rsid w:val="0058305B"/>
    <w:rsid w:val="00587126"/>
    <w:rsid w:val="005904CA"/>
    <w:rsid w:val="00590A05"/>
    <w:rsid w:val="005A1617"/>
    <w:rsid w:val="005A39B5"/>
    <w:rsid w:val="005A41F2"/>
    <w:rsid w:val="005C027F"/>
    <w:rsid w:val="005C1DC1"/>
    <w:rsid w:val="005C2E78"/>
    <w:rsid w:val="005C3124"/>
    <w:rsid w:val="005C54C1"/>
    <w:rsid w:val="005D7E2B"/>
    <w:rsid w:val="005E4159"/>
    <w:rsid w:val="005E47BC"/>
    <w:rsid w:val="005E73C8"/>
    <w:rsid w:val="005F53AF"/>
    <w:rsid w:val="005F6413"/>
    <w:rsid w:val="006010F5"/>
    <w:rsid w:val="00605090"/>
    <w:rsid w:val="0060585F"/>
    <w:rsid w:val="006075C5"/>
    <w:rsid w:val="00607A3D"/>
    <w:rsid w:val="00610A57"/>
    <w:rsid w:val="00612602"/>
    <w:rsid w:val="006204FA"/>
    <w:rsid w:val="00627F43"/>
    <w:rsid w:val="00630EC4"/>
    <w:rsid w:val="0063101B"/>
    <w:rsid w:val="00631A79"/>
    <w:rsid w:val="00631C51"/>
    <w:rsid w:val="00645027"/>
    <w:rsid w:val="00651A69"/>
    <w:rsid w:val="00651CDB"/>
    <w:rsid w:val="00665228"/>
    <w:rsid w:val="00665B62"/>
    <w:rsid w:val="00665BB2"/>
    <w:rsid w:val="00667DD9"/>
    <w:rsid w:val="00670214"/>
    <w:rsid w:val="0067245D"/>
    <w:rsid w:val="006753AF"/>
    <w:rsid w:val="00677049"/>
    <w:rsid w:val="006804F4"/>
    <w:rsid w:val="00680568"/>
    <w:rsid w:val="006806F0"/>
    <w:rsid w:val="00684B8B"/>
    <w:rsid w:val="00686421"/>
    <w:rsid w:val="006871BD"/>
    <w:rsid w:val="00691182"/>
    <w:rsid w:val="006941BC"/>
    <w:rsid w:val="00696272"/>
    <w:rsid w:val="006A15FC"/>
    <w:rsid w:val="006A51A3"/>
    <w:rsid w:val="006A7615"/>
    <w:rsid w:val="006A77BD"/>
    <w:rsid w:val="006B2CA1"/>
    <w:rsid w:val="006B3105"/>
    <w:rsid w:val="006C3795"/>
    <w:rsid w:val="006C3C8B"/>
    <w:rsid w:val="006C6C9B"/>
    <w:rsid w:val="006D06BC"/>
    <w:rsid w:val="006E31EB"/>
    <w:rsid w:val="006E4AC2"/>
    <w:rsid w:val="006F1FE1"/>
    <w:rsid w:val="006F6D8F"/>
    <w:rsid w:val="006F7550"/>
    <w:rsid w:val="007007A4"/>
    <w:rsid w:val="007011A6"/>
    <w:rsid w:val="007065CF"/>
    <w:rsid w:val="007068DD"/>
    <w:rsid w:val="00710E91"/>
    <w:rsid w:val="00712C3A"/>
    <w:rsid w:val="00721C8A"/>
    <w:rsid w:val="007236A0"/>
    <w:rsid w:val="00723B01"/>
    <w:rsid w:val="0072465D"/>
    <w:rsid w:val="00734024"/>
    <w:rsid w:val="00737802"/>
    <w:rsid w:val="00737B50"/>
    <w:rsid w:val="00741D39"/>
    <w:rsid w:val="007518BC"/>
    <w:rsid w:val="00751CDA"/>
    <w:rsid w:val="00752836"/>
    <w:rsid w:val="00752C8A"/>
    <w:rsid w:val="0075337F"/>
    <w:rsid w:val="007565C7"/>
    <w:rsid w:val="007636F7"/>
    <w:rsid w:val="00765484"/>
    <w:rsid w:val="00765A9D"/>
    <w:rsid w:val="00766DB6"/>
    <w:rsid w:val="00767E34"/>
    <w:rsid w:val="007747BE"/>
    <w:rsid w:val="00785259"/>
    <w:rsid w:val="00787422"/>
    <w:rsid w:val="00790502"/>
    <w:rsid w:val="007920D4"/>
    <w:rsid w:val="00794310"/>
    <w:rsid w:val="00797CC0"/>
    <w:rsid w:val="00797D9F"/>
    <w:rsid w:val="007A3F16"/>
    <w:rsid w:val="007A53D4"/>
    <w:rsid w:val="007A7CC9"/>
    <w:rsid w:val="007B29D6"/>
    <w:rsid w:val="007C2E65"/>
    <w:rsid w:val="007C3BFD"/>
    <w:rsid w:val="007C3DD2"/>
    <w:rsid w:val="007C5274"/>
    <w:rsid w:val="007D1FC9"/>
    <w:rsid w:val="007D44A3"/>
    <w:rsid w:val="007D4A8C"/>
    <w:rsid w:val="007D4FC9"/>
    <w:rsid w:val="007E31AE"/>
    <w:rsid w:val="007E3ACF"/>
    <w:rsid w:val="007E3E2C"/>
    <w:rsid w:val="007E4FEF"/>
    <w:rsid w:val="007F11BF"/>
    <w:rsid w:val="007F2946"/>
    <w:rsid w:val="007F4F8A"/>
    <w:rsid w:val="007F563B"/>
    <w:rsid w:val="007F5CC0"/>
    <w:rsid w:val="00806AAA"/>
    <w:rsid w:val="00814833"/>
    <w:rsid w:val="00817B38"/>
    <w:rsid w:val="0082243A"/>
    <w:rsid w:val="008231B2"/>
    <w:rsid w:val="00824F59"/>
    <w:rsid w:val="00832B6A"/>
    <w:rsid w:val="00840F29"/>
    <w:rsid w:val="00841D5C"/>
    <w:rsid w:val="00843FBE"/>
    <w:rsid w:val="00844233"/>
    <w:rsid w:val="00847CAE"/>
    <w:rsid w:val="00851879"/>
    <w:rsid w:val="00854D5E"/>
    <w:rsid w:val="00855CF2"/>
    <w:rsid w:val="00857E99"/>
    <w:rsid w:val="00861400"/>
    <w:rsid w:val="00862770"/>
    <w:rsid w:val="00874A7D"/>
    <w:rsid w:val="0087567E"/>
    <w:rsid w:val="00875948"/>
    <w:rsid w:val="00876313"/>
    <w:rsid w:val="00883015"/>
    <w:rsid w:val="00883FB1"/>
    <w:rsid w:val="00884B73"/>
    <w:rsid w:val="00887ED2"/>
    <w:rsid w:val="00890CAA"/>
    <w:rsid w:val="00892D59"/>
    <w:rsid w:val="0089353F"/>
    <w:rsid w:val="00893D4C"/>
    <w:rsid w:val="00895852"/>
    <w:rsid w:val="00897988"/>
    <w:rsid w:val="008A22F7"/>
    <w:rsid w:val="008A2336"/>
    <w:rsid w:val="008A5926"/>
    <w:rsid w:val="008B103D"/>
    <w:rsid w:val="008B296D"/>
    <w:rsid w:val="008C3836"/>
    <w:rsid w:val="008C4775"/>
    <w:rsid w:val="008D62E4"/>
    <w:rsid w:val="008D6E14"/>
    <w:rsid w:val="008E0C93"/>
    <w:rsid w:val="008E1F68"/>
    <w:rsid w:val="008E5A76"/>
    <w:rsid w:val="008E63FF"/>
    <w:rsid w:val="008E718D"/>
    <w:rsid w:val="008F0994"/>
    <w:rsid w:val="008F1787"/>
    <w:rsid w:val="008F23C2"/>
    <w:rsid w:val="008F2459"/>
    <w:rsid w:val="008F5866"/>
    <w:rsid w:val="00900021"/>
    <w:rsid w:val="00900950"/>
    <w:rsid w:val="00906114"/>
    <w:rsid w:val="00910A1D"/>
    <w:rsid w:val="00912B88"/>
    <w:rsid w:val="0091515C"/>
    <w:rsid w:val="00917106"/>
    <w:rsid w:val="00917DA2"/>
    <w:rsid w:val="00927C79"/>
    <w:rsid w:val="0093158A"/>
    <w:rsid w:val="00932B06"/>
    <w:rsid w:val="009333D9"/>
    <w:rsid w:val="00943419"/>
    <w:rsid w:val="009458B4"/>
    <w:rsid w:val="00947061"/>
    <w:rsid w:val="00947D1D"/>
    <w:rsid w:val="00951F6C"/>
    <w:rsid w:val="0095347F"/>
    <w:rsid w:val="00956B68"/>
    <w:rsid w:val="009571D2"/>
    <w:rsid w:val="00961521"/>
    <w:rsid w:val="0096315D"/>
    <w:rsid w:val="00963689"/>
    <w:rsid w:val="00964134"/>
    <w:rsid w:val="00966210"/>
    <w:rsid w:val="009749AD"/>
    <w:rsid w:val="00974D04"/>
    <w:rsid w:val="00981A2C"/>
    <w:rsid w:val="00981C79"/>
    <w:rsid w:val="009A4045"/>
    <w:rsid w:val="009A4E43"/>
    <w:rsid w:val="009A5C9B"/>
    <w:rsid w:val="009A635C"/>
    <w:rsid w:val="009A696B"/>
    <w:rsid w:val="009A6A96"/>
    <w:rsid w:val="009B0376"/>
    <w:rsid w:val="009B3918"/>
    <w:rsid w:val="009B5A38"/>
    <w:rsid w:val="009B7C07"/>
    <w:rsid w:val="009C02B6"/>
    <w:rsid w:val="009C3DEE"/>
    <w:rsid w:val="009D084E"/>
    <w:rsid w:val="009D5ED4"/>
    <w:rsid w:val="009D72D4"/>
    <w:rsid w:val="009D7505"/>
    <w:rsid w:val="009E15C7"/>
    <w:rsid w:val="009E2106"/>
    <w:rsid w:val="009E64DA"/>
    <w:rsid w:val="009E7E18"/>
    <w:rsid w:val="009F1CA2"/>
    <w:rsid w:val="009F44DB"/>
    <w:rsid w:val="009F7A82"/>
    <w:rsid w:val="00A00047"/>
    <w:rsid w:val="00A030C1"/>
    <w:rsid w:val="00A05A1B"/>
    <w:rsid w:val="00A061FD"/>
    <w:rsid w:val="00A075C7"/>
    <w:rsid w:val="00A10759"/>
    <w:rsid w:val="00A12624"/>
    <w:rsid w:val="00A134DF"/>
    <w:rsid w:val="00A17C3B"/>
    <w:rsid w:val="00A21035"/>
    <w:rsid w:val="00A30106"/>
    <w:rsid w:val="00A328EB"/>
    <w:rsid w:val="00A444B0"/>
    <w:rsid w:val="00A4703F"/>
    <w:rsid w:val="00A53A6D"/>
    <w:rsid w:val="00A53E30"/>
    <w:rsid w:val="00A55D2A"/>
    <w:rsid w:val="00A5772B"/>
    <w:rsid w:val="00A60887"/>
    <w:rsid w:val="00A609D5"/>
    <w:rsid w:val="00A627D3"/>
    <w:rsid w:val="00A63A64"/>
    <w:rsid w:val="00A728DA"/>
    <w:rsid w:val="00A7477B"/>
    <w:rsid w:val="00A7537C"/>
    <w:rsid w:val="00A77372"/>
    <w:rsid w:val="00A7761E"/>
    <w:rsid w:val="00A81BDF"/>
    <w:rsid w:val="00A84C63"/>
    <w:rsid w:val="00A858DA"/>
    <w:rsid w:val="00A90D27"/>
    <w:rsid w:val="00A92E65"/>
    <w:rsid w:val="00A9364D"/>
    <w:rsid w:val="00A9722C"/>
    <w:rsid w:val="00A9779A"/>
    <w:rsid w:val="00AA1DBC"/>
    <w:rsid w:val="00AA2702"/>
    <w:rsid w:val="00AA6732"/>
    <w:rsid w:val="00AA6CE0"/>
    <w:rsid w:val="00AB6411"/>
    <w:rsid w:val="00AB7329"/>
    <w:rsid w:val="00AC1429"/>
    <w:rsid w:val="00AC2C95"/>
    <w:rsid w:val="00AC30A7"/>
    <w:rsid w:val="00AC3916"/>
    <w:rsid w:val="00AC5A90"/>
    <w:rsid w:val="00AD03FF"/>
    <w:rsid w:val="00AD62C0"/>
    <w:rsid w:val="00AD6760"/>
    <w:rsid w:val="00AD71DF"/>
    <w:rsid w:val="00AE00E9"/>
    <w:rsid w:val="00AE03F6"/>
    <w:rsid w:val="00AE252C"/>
    <w:rsid w:val="00AE2FBA"/>
    <w:rsid w:val="00AE525E"/>
    <w:rsid w:val="00AE7D20"/>
    <w:rsid w:val="00AF06E3"/>
    <w:rsid w:val="00AF2F10"/>
    <w:rsid w:val="00AF51D9"/>
    <w:rsid w:val="00B016C4"/>
    <w:rsid w:val="00B03D4B"/>
    <w:rsid w:val="00B04C5E"/>
    <w:rsid w:val="00B117C4"/>
    <w:rsid w:val="00B1687A"/>
    <w:rsid w:val="00B1710D"/>
    <w:rsid w:val="00B20225"/>
    <w:rsid w:val="00B25AC2"/>
    <w:rsid w:val="00B324D2"/>
    <w:rsid w:val="00B33DD2"/>
    <w:rsid w:val="00B357A3"/>
    <w:rsid w:val="00B373A6"/>
    <w:rsid w:val="00B44F0B"/>
    <w:rsid w:val="00B503A1"/>
    <w:rsid w:val="00B51C40"/>
    <w:rsid w:val="00B5211F"/>
    <w:rsid w:val="00B569E4"/>
    <w:rsid w:val="00B56B1C"/>
    <w:rsid w:val="00B64AE8"/>
    <w:rsid w:val="00B67730"/>
    <w:rsid w:val="00B707F5"/>
    <w:rsid w:val="00B75527"/>
    <w:rsid w:val="00B7569F"/>
    <w:rsid w:val="00B76B5F"/>
    <w:rsid w:val="00B81A13"/>
    <w:rsid w:val="00B86A1C"/>
    <w:rsid w:val="00B9471A"/>
    <w:rsid w:val="00B960D7"/>
    <w:rsid w:val="00BA6280"/>
    <w:rsid w:val="00BA65F2"/>
    <w:rsid w:val="00BB10DC"/>
    <w:rsid w:val="00BB370C"/>
    <w:rsid w:val="00BB4193"/>
    <w:rsid w:val="00BB48B4"/>
    <w:rsid w:val="00BC0699"/>
    <w:rsid w:val="00BC1B15"/>
    <w:rsid w:val="00BC252A"/>
    <w:rsid w:val="00BC5CE2"/>
    <w:rsid w:val="00BC7A46"/>
    <w:rsid w:val="00BD1109"/>
    <w:rsid w:val="00BD4303"/>
    <w:rsid w:val="00BD648D"/>
    <w:rsid w:val="00BE2944"/>
    <w:rsid w:val="00BE39CE"/>
    <w:rsid w:val="00BF0953"/>
    <w:rsid w:val="00BF0A65"/>
    <w:rsid w:val="00BF345F"/>
    <w:rsid w:val="00C00822"/>
    <w:rsid w:val="00C04FBE"/>
    <w:rsid w:val="00C067AD"/>
    <w:rsid w:val="00C07805"/>
    <w:rsid w:val="00C1301C"/>
    <w:rsid w:val="00C143DC"/>
    <w:rsid w:val="00C14FCA"/>
    <w:rsid w:val="00C15439"/>
    <w:rsid w:val="00C1754D"/>
    <w:rsid w:val="00C2535F"/>
    <w:rsid w:val="00C27826"/>
    <w:rsid w:val="00C30636"/>
    <w:rsid w:val="00C3364A"/>
    <w:rsid w:val="00C34F61"/>
    <w:rsid w:val="00C44559"/>
    <w:rsid w:val="00C461B0"/>
    <w:rsid w:val="00C47F46"/>
    <w:rsid w:val="00C51289"/>
    <w:rsid w:val="00C543A1"/>
    <w:rsid w:val="00C610BE"/>
    <w:rsid w:val="00C61838"/>
    <w:rsid w:val="00C66F7D"/>
    <w:rsid w:val="00C75BCB"/>
    <w:rsid w:val="00C77E5E"/>
    <w:rsid w:val="00C826CF"/>
    <w:rsid w:val="00C82EB0"/>
    <w:rsid w:val="00C84AD4"/>
    <w:rsid w:val="00C91DD0"/>
    <w:rsid w:val="00C93862"/>
    <w:rsid w:val="00C93933"/>
    <w:rsid w:val="00C955E0"/>
    <w:rsid w:val="00CA10DF"/>
    <w:rsid w:val="00CA1B20"/>
    <w:rsid w:val="00CA7060"/>
    <w:rsid w:val="00CB21C3"/>
    <w:rsid w:val="00CB3685"/>
    <w:rsid w:val="00CC0757"/>
    <w:rsid w:val="00CC27D4"/>
    <w:rsid w:val="00CC3212"/>
    <w:rsid w:val="00CC4829"/>
    <w:rsid w:val="00CC5C54"/>
    <w:rsid w:val="00CC691E"/>
    <w:rsid w:val="00CD06CF"/>
    <w:rsid w:val="00CD1202"/>
    <w:rsid w:val="00CD1F35"/>
    <w:rsid w:val="00CD2669"/>
    <w:rsid w:val="00CD3B60"/>
    <w:rsid w:val="00CD5185"/>
    <w:rsid w:val="00CE0220"/>
    <w:rsid w:val="00CE146D"/>
    <w:rsid w:val="00CE19BB"/>
    <w:rsid w:val="00CE2B27"/>
    <w:rsid w:val="00CE3233"/>
    <w:rsid w:val="00CF119C"/>
    <w:rsid w:val="00CF2732"/>
    <w:rsid w:val="00D00F4E"/>
    <w:rsid w:val="00D01598"/>
    <w:rsid w:val="00D1016A"/>
    <w:rsid w:val="00D101CD"/>
    <w:rsid w:val="00D130D0"/>
    <w:rsid w:val="00D141D4"/>
    <w:rsid w:val="00D14850"/>
    <w:rsid w:val="00D15DEE"/>
    <w:rsid w:val="00D238DE"/>
    <w:rsid w:val="00D26143"/>
    <w:rsid w:val="00D30753"/>
    <w:rsid w:val="00D31BAD"/>
    <w:rsid w:val="00D351DE"/>
    <w:rsid w:val="00D35A18"/>
    <w:rsid w:val="00D37A06"/>
    <w:rsid w:val="00D37F61"/>
    <w:rsid w:val="00D42908"/>
    <w:rsid w:val="00D47838"/>
    <w:rsid w:val="00D47F35"/>
    <w:rsid w:val="00D57410"/>
    <w:rsid w:val="00D60C4E"/>
    <w:rsid w:val="00D62D53"/>
    <w:rsid w:val="00D64B08"/>
    <w:rsid w:val="00D65CE2"/>
    <w:rsid w:val="00D66A7C"/>
    <w:rsid w:val="00D67604"/>
    <w:rsid w:val="00D72DB8"/>
    <w:rsid w:val="00D7300B"/>
    <w:rsid w:val="00D7683F"/>
    <w:rsid w:val="00D7798B"/>
    <w:rsid w:val="00D81EA5"/>
    <w:rsid w:val="00D86594"/>
    <w:rsid w:val="00D90161"/>
    <w:rsid w:val="00D90567"/>
    <w:rsid w:val="00D94D98"/>
    <w:rsid w:val="00DA0124"/>
    <w:rsid w:val="00DA16CF"/>
    <w:rsid w:val="00DA177F"/>
    <w:rsid w:val="00DA4B61"/>
    <w:rsid w:val="00DA79A5"/>
    <w:rsid w:val="00DB12AB"/>
    <w:rsid w:val="00DB48B2"/>
    <w:rsid w:val="00DC2158"/>
    <w:rsid w:val="00DC7C0F"/>
    <w:rsid w:val="00DD29B9"/>
    <w:rsid w:val="00DD3258"/>
    <w:rsid w:val="00DD3E94"/>
    <w:rsid w:val="00DD7783"/>
    <w:rsid w:val="00DE14BB"/>
    <w:rsid w:val="00DE4DA8"/>
    <w:rsid w:val="00DE53C9"/>
    <w:rsid w:val="00DE62DA"/>
    <w:rsid w:val="00DE7C9B"/>
    <w:rsid w:val="00DF05C2"/>
    <w:rsid w:val="00DF2B3C"/>
    <w:rsid w:val="00DF43DD"/>
    <w:rsid w:val="00DF5550"/>
    <w:rsid w:val="00DF5D0C"/>
    <w:rsid w:val="00E025CD"/>
    <w:rsid w:val="00E02A62"/>
    <w:rsid w:val="00E0388D"/>
    <w:rsid w:val="00E074C4"/>
    <w:rsid w:val="00E075C2"/>
    <w:rsid w:val="00E17582"/>
    <w:rsid w:val="00E2107E"/>
    <w:rsid w:val="00E226CD"/>
    <w:rsid w:val="00E23BAB"/>
    <w:rsid w:val="00E25B20"/>
    <w:rsid w:val="00E25D32"/>
    <w:rsid w:val="00E25FCB"/>
    <w:rsid w:val="00E26645"/>
    <w:rsid w:val="00E32A3E"/>
    <w:rsid w:val="00E35DAC"/>
    <w:rsid w:val="00E36CDD"/>
    <w:rsid w:val="00E4025A"/>
    <w:rsid w:val="00E4104D"/>
    <w:rsid w:val="00E41788"/>
    <w:rsid w:val="00E4183B"/>
    <w:rsid w:val="00E419E1"/>
    <w:rsid w:val="00E41DC4"/>
    <w:rsid w:val="00E42304"/>
    <w:rsid w:val="00E43C49"/>
    <w:rsid w:val="00E43F20"/>
    <w:rsid w:val="00E46C4D"/>
    <w:rsid w:val="00E50763"/>
    <w:rsid w:val="00E62816"/>
    <w:rsid w:val="00E65B23"/>
    <w:rsid w:val="00E663DD"/>
    <w:rsid w:val="00E75402"/>
    <w:rsid w:val="00E76BE2"/>
    <w:rsid w:val="00E77A28"/>
    <w:rsid w:val="00E77B99"/>
    <w:rsid w:val="00E83255"/>
    <w:rsid w:val="00E85EDB"/>
    <w:rsid w:val="00E91219"/>
    <w:rsid w:val="00EA155B"/>
    <w:rsid w:val="00EA18E6"/>
    <w:rsid w:val="00EA61F5"/>
    <w:rsid w:val="00EA6B44"/>
    <w:rsid w:val="00EB22AB"/>
    <w:rsid w:val="00EB2844"/>
    <w:rsid w:val="00EB3DC8"/>
    <w:rsid w:val="00EB55CB"/>
    <w:rsid w:val="00EB7103"/>
    <w:rsid w:val="00EC0F8D"/>
    <w:rsid w:val="00EC127F"/>
    <w:rsid w:val="00EC3E51"/>
    <w:rsid w:val="00EC4A81"/>
    <w:rsid w:val="00EC55A5"/>
    <w:rsid w:val="00EC764A"/>
    <w:rsid w:val="00EC7E86"/>
    <w:rsid w:val="00ED088C"/>
    <w:rsid w:val="00ED42DB"/>
    <w:rsid w:val="00ED65DE"/>
    <w:rsid w:val="00EE08D1"/>
    <w:rsid w:val="00EE2317"/>
    <w:rsid w:val="00EE39D6"/>
    <w:rsid w:val="00EE4455"/>
    <w:rsid w:val="00EE7EB2"/>
    <w:rsid w:val="00EF05F6"/>
    <w:rsid w:val="00EF41F5"/>
    <w:rsid w:val="00F04BA4"/>
    <w:rsid w:val="00F051F3"/>
    <w:rsid w:val="00F109B8"/>
    <w:rsid w:val="00F14E06"/>
    <w:rsid w:val="00F200BD"/>
    <w:rsid w:val="00F2087F"/>
    <w:rsid w:val="00F210EF"/>
    <w:rsid w:val="00F22588"/>
    <w:rsid w:val="00F226BB"/>
    <w:rsid w:val="00F25364"/>
    <w:rsid w:val="00F25FEC"/>
    <w:rsid w:val="00F30C8F"/>
    <w:rsid w:val="00F33AA6"/>
    <w:rsid w:val="00F40D7A"/>
    <w:rsid w:val="00F46AB9"/>
    <w:rsid w:val="00F5273B"/>
    <w:rsid w:val="00F551E1"/>
    <w:rsid w:val="00F56435"/>
    <w:rsid w:val="00F63E95"/>
    <w:rsid w:val="00F64CA2"/>
    <w:rsid w:val="00F718ED"/>
    <w:rsid w:val="00F73259"/>
    <w:rsid w:val="00F740E4"/>
    <w:rsid w:val="00F7411F"/>
    <w:rsid w:val="00F77B02"/>
    <w:rsid w:val="00F80996"/>
    <w:rsid w:val="00F90D46"/>
    <w:rsid w:val="00F914ED"/>
    <w:rsid w:val="00F956A5"/>
    <w:rsid w:val="00F96451"/>
    <w:rsid w:val="00F96491"/>
    <w:rsid w:val="00F97B15"/>
    <w:rsid w:val="00FA14FC"/>
    <w:rsid w:val="00FA2C72"/>
    <w:rsid w:val="00FA3D46"/>
    <w:rsid w:val="00FB3713"/>
    <w:rsid w:val="00FB4441"/>
    <w:rsid w:val="00FB59BA"/>
    <w:rsid w:val="00FC1CA3"/>
    <w:rsid w:val="00FC2375"/>
    <w:rsid w:val="00FC4D5B"/>
    <w:rsid w:val="00FC600A"/>
    <w:rsid w:val="00FD29FB"/>
    <w:rsid w:val="00FE18C5"/>
    <w:rsid w:val="00FE63A2"/>
    <w:rsid w:val="00FE6BC0"/>
    <w:rsid w:val="00FE6F36"/>
    <w:rsid w:val="00FF2864"/>
    <w:rsid w:val="00FF4EFE"/>
    <w:rsid w:val="00FF564F"/>
    <w:rsid w:val="00FF690A"/>
    <w:rsid w:val="00FF72F8"/>
    <w:rsid w:val="116C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eastAsia="宋体" w:hAnsiTheme="minorHAnsi" w:cstheme="minorBidi"/>
      <w:kern w:val="2"/>
      <w:sz w:val="24"/>
      <w:szCs w:val="22"/>
      <w:lang w:val="en-US" w:eastAsia="zh-CN" w:bidi="ar-SA"/>
    </w:rPr>
  </w:style>
  <w:style w:type="paragraph" w:styleId="2">
    <w:name w:val="heading 1"/>
    <w:basedOn w:val="1"/>
    <w:next w:val="1"/>
    <w:link w:val="37"/>
    <w:qFormat/>
    <w:uiPriority w:val="9"/>
    <w:pPr>
      <w:keepNext/>
      <w:keepLines/>
      <w:numPr>
        <w:ilvl w:val="0"/>
        <w:numId w:val="1"/>
      </w:numPr>
      <w:spacing w:after="330" w:line="480" w:lineRule="auto"/>
      <w:outlineLvl w:val="0"/>
    </w:pPr>
    <w:rPr>
      <w:b/>
      <w:bCs/>
      <w:kern w:val="44"/>
      <w:sz w:val="36"/>
      <w:szCs w:val="44"/>
    </w:rPr>
  </w:style>
  <w:style w:type="paragraph" w:styleId="3">
    <w:name w:val="heading 2"/>
    <w:basedOn w:val="1"/>
    <w:next w:val="1"/>
    <w:link w:val="38"/>
    <w:unhideWhenUsed/>
    <w:qFormat/>
    <w:uiPriority w:val="9"/>
    <w:pPr>
      <w:keepNext/>
      <w:keepLines/>
      <w:numPr>
        <w:ilvl w:val="1"/>
        <w:numId w:val="1"/>
      </w:numPr>
      <w:spacing w:after="260" w:line="415" w:lineRule="auto"/>
      <w:outlineLvl w:val="1"/>
    </w:pPr>
    <w:rPr>
      <w:rFonts w:cstheme="majorBidi"/>
      <w:b/>
      <w:bCs/>
      <w:sz w:val="32"/>
      <w:szCs w:val="32"/>
    </w:rPr>
  </w:style>
  <w:style w:type="paragraph" w:styleId="4">
    <w:name w:val="heading 3"/>
    <w:basedOn w:val="1"/>
    <w:next w:val="1"/>
    <w:link w:val="39"/>
    <w:unhideWhenUsed/>
    <w:qFormat/>
    <w:uiPriority w:val="9"/>
    <w:pPr>
      <w:keepNext/>
      <w:keepLines/>
      <w:numPr>
        <w:ilvl w:val="2"/>
        <w:numId w:val="1"/>
      </w:numPr>
      <w:spacing w:after="260" w:line="415" w:lineRule="auto"/>
      <w:outlineLvl w:val="2"/>
    </w:pPr>
    <w:rPr>
      <w:b/>
      <w:bCs/>
      <w:sz w:val="30"/>
      <w:szCs w:val="32"/>
    </w:rPr>
  </w:style>
  <w:style w:type="paragraph" w:styleId="5">
    <w:name w:val="heading 4"/>
    <w:basedOn w:val="1"/>
    <w:next w:val="1"/>
    <w:link w:val="40"/>
    <w:unhideWhenUsed/>
    <w:qFormat/>
    <w:uiPriority w:val="9"/>
    <w:pPr>
      <w:keepNext/>
      <w:keepLines/>
      <w:numPr>
        <w:ilvl w:val="3"/>
        <w:numId w:val="1"/>
      </w:numPr>
      <w:spacing w:after="290" w:line="377" w:lineRule="auto"/>
      <w:outlineLvl w:val="3"/>
    </w:pPr>
    <w:rPr>
      <w:rFonts w:hAnsiTheme="majorHAnsi" w:cstheme="majorBidi"/>
      <w:b/>
      <w:bCs/>
      <w:sz w:val="28"/>
      <w:szCs w:val="28"/>
    </w:rPr>
  </w:style>
  <w:style w:type="paragraph" w:styleId="6">
    <w:name w:val="heading 5"/>
    <w:basedOn w:val="1"/>
    <w:next w:val="1"/>
    <w:link w:val="41"/>
    <w:unhideWhenUsed/>
    <w:qFormat/>
    <w:uiPriority w:val="9"/>
    <w:pPr>
      <w:keepNext/>
      <w:keepLines/>
      <w:numPr>
        <w:ilvl w:val="4"/>
        <w:numId w:val="1"/>
      </w:numPr>
      <w:spacing w:after="290" w:line="360" w:lineRule="auto"/>
      <w:outlineLvl w:val="4"/>
    </w:pPr>
    <w:rPr>
      <w:b/>
      <w:bCs/>
      <w:szCs w:val="28"/>
    </w:rPr>
  </w:style>
  <w:style w:type="paragraph" w:styleId="7">
    <w:name w:val="heading 6"/>
    <w:basedOn w:val="1"/>
    <w:next w:val="1"/>
    <w:link w:val="42"/>
    <w:unhideWhenUsed/>
    <w:qFormat/>
    <w:uiPriority w:val="9"/>
    <w:pPr>
      <w:keepNext/>
      <w:keepLines/>
      <w:numPr>
        <w:ilvl w:val="5"/>
        <w:numId w:val="1"/>
      </w:numPr>
      <w:spacing w:after="64" w:line="360" w:lineRule="auto"/>
      <w:outlineLvl w:val="5"/>
    </w:pPr>
    <w:rPr>
      <w:rFonts w:hAnsiTheme="majorHAnsi" w:cstheme="majorBidi"/>
      <w:b/>
      <w:bCs/>
      <w:szCs w:val="24"/>
    </w:rPr>
  </w:style>
  <w:style w:type="paragraph" w:styleId="8">
    <w:name w:val="heading 7"/>
    <w:basedOn w:val="1"/>
    <w:next w:val="1"/>
    <w:link w:val="43"/>
    <w:unhideWhenUsed/>
    <w:qFormat/>
    <w:uiPriority w:val="9"/>
    <w:pPr>
      <w:keepNext/>
      <w:keepLines/>
      <w:numPr>
        <w:ilvl w:val="6"/>
        <w:numId w:val="1"/>
      </w:numPr>
      <w:spacing w:after="64" w:line="319" w:lineRule="auto"/>
      <w:outlineLvl w:val="6"/>
    </w:pPr>
    <w:rPr>
      <w:b/>
      <w:bCs/>
      <w:szCs w:val="24"/>
    </w:rPr>
  </w:style>
  <w:style w:type="paragraph" w:styleId="9">
    <w:name w:val="heading 8"/>
    <w:basedOn w:val="1"/>
    <w:next w:val="1"/>
    <w:link w:val="44"/>
    <w:unhideWhenUsed/>
    <w:qFormat/>
    <w:uiPriority w:val="9"/>
    <w:pPr>
      <w:keepNext/>
      <w:keepLines/>
      <w:numPr>
        <w:ilvl w:val="7"/>
        <w:numId w:val="1"/>
      </w:numPr>
      <w:spacing w:after="64" w:line="319" w:lineRule="auto"/>
      <w:outlineLvl w:val="7"/>
    </w:pPr>
    <w:rPr>
      <w:rFonts w:cstheme="majorBidi"/>
      <w:szCs w:val="24"/>
    </w:rPr>
  </w:style>
  <w:style w:type="paragraph" w:styleId="10">
    <w:name w:val="heading 9"/>
    <w:basedOn w:val="1"/>
    <w:next w:val="1"/>
    <w:link w:val="4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ind w:left="2520" w:leftChars="1200"/>
    </w:pPr>
  </w:style>
  <w:style w:type="paragraph" w:styleId="12">
    <w:name w:val="List Number"/>
    <w:basedOn w:val="1"/>
    <w:uiPriority w:val="0"/>
    <w:pPr>
      <w:numPr>
        <w:ilvl w:val="0"/>
        <w:numId w:val="2"/>
      </w:numPr>
      <w:spacing w:line="240" w:lineRule="atLeast"/>
    </w:pPr>
    <w:rPr>
      <w:rFonts w:ascii="Arial" w:hAnsi="Arial" w:cs="Times New Roman"/>
      <w:color w:val="000000" w:themeColor="text1"/>
      <w:kern w:val="0"/>
      <w:szCs w:val="21"/>
      <w14:textFill>
        <w14:solidFill>
          <w14:schemeClr w14:val="tx1"/>
        </w14:solidFill>
      </w14:textFill>
    </w:rPr>
  </w:style>
  <w:style w:type="paragraph" w:styleId="13">
    <w:name w:val="Normal Indent"/>
    <w:basedOn w:val="1"/>
    <w:link w:val="61"/>
    <w:qFormat/>
    <w:uiPriority w:val="0"/>
    <w:pPr>
      <w:autoSpaceDE w:val="0"/>
      <w:autoSpaceDN w:val="0"/>
      <w:adjustRightInd w:val="0"/>
      <w:ind w:firstLine="420"/>
      <w:jc w:val="left"/>
    </w:pPr>
    <w:rPr>
      <w:rFonts w:ascii="Times New Roman" w:hAnsi="Times New Roman" w:cs="Times New Roman"/>
      <w:sz w:val="21"/>
      <w:szCs w:val="20"/>
    </w:rPr>
  </w:style>
  <w:style w:type="paragraph" w:styleId="14">
    <w:name w:val="caption"/>
    <w:basedOn w:val="1"/>
    <w:next w:val="1"/>
    <w:unhideWhenUsed/>
    <w:qFormat/>
    <w:uiPriority w:val="35"/>
    <w:pPr>
      <w:spacing w:line="360" w:lineRule="auto"/>
    </w:pPr>
    <w:rPr>
      <w:rFonts w:ascii="Cambria" w:hAnsi="Cambria" w:eastAsia="黑体" w:cs="Times New Roman"/>
      <w:sz w:val="20"/>
      <w:szCs w:val="20"/>
    </w:rPr>
  </w:style>
  <w:style w:type="paragraph" w:styleId="15">
    <w:name w:val="annotation text"/>
    <w:basedOn w:val="1"/>
    <w:link w:val="48"/>
    <w:semiHidden/>
    <w:unhideWhenUsed/>
    <w:qFormat/>
    <w:uiPriority w:val="99"/>
    <w:pPr>
      <w:jc w:val="left"/>
    </w:pPr>
  </w:style>
  <w:style w:type="paragraph" w:styleId="16">
    <w:name w:val="Body Text"/>
    <w:basedOn w:val="1"/>
    <w:link w:val="58"/>
    <w:unhideWhenUsed/>
    <w:qFormat/>
    <w:uiPriority w:val="0"/>
    <w:pPr>
      <w:spacing w:after="120"/>
    </w:pPr>
  </w:style>
  <w:style w:type="paragraph" w:styleId="17">
    <w:name w:val="toc 5"/>
    <w:basedOn w:val="1"/>
    <w:next w:val="1"/>
    <w:autoRedefine/>
    <w:unhideWhenUsed/>
    <w:uiPriority w:val="39"/>
    <w:pPr>
      <w:ind w:left="1680" w:leftChars="800"/>
    </w:pPr>
  </w:style>
  <w:style w:type="paragraph" w:styleId="18">
    <w:name w:val="toc 3"/>
    <w:basedOn w:val="1"/>
    <w:next w:val="1"/>
    <w:autoRedefine/>
    <w:unhideWhenUsed/>
    <w:uiPriority w:val="39"/>
    <w:pPr>
      <w:ind w:left="840" w:leftChars="400"/>
    </w:pPr>
  </w:style>
  <w:style w:type="paragraph" w:styleId="19">
    <w:name w:val="toc 8"/>
    <w:basedOn w:val="1"/>
    <w:next w:val="1"/>
    <w:autoRedefine/>
    <w:unhideWhenUsed/>
    <w:uiPriority w:val="39"/>
    <w:pPr>
      <w:ind w:left="2940" w:leftChars="1400"/>
    </w:pPr>
    <w:rPr>
      <w:rFonts w:asciiTheme="minorHAnsi" w:eastAsiaTheme="minorEastAsia"/>
      <w:sz w:val="21"/>
    </w:rPr>
  </w:style>
  <w:style w:type="paragraph" w:styleId="20">
    <w:name w:val="Body Text Indent 2"/>
    <w:basedOn w:val="1"/>
    <w:link w:val="68"/>
    <w:qFormat/>
    <w:uiPriority w:val="0"/>
    <w:pPr>
      <w:spacing w:after="120" w:line="480" w:lineRule="auto"/>
      <w:ind w:left="420" w:leftChars="200"/>
    </w:pPr>
    <w:rPr>
      <w:rFonts w:ascii="Times New Roman" w:hAnsi="Times New Roman" w:cs="Times New Roman"/>
      <w:sz w:val="21"/>
      <w:szCs w:val="24"/>
    </w:rPr>
  </w:style>
  <w:style w:type="paragraph" w:styleId="21">
    <w:name w:val="Balloon Text"/>
    <w:basedOn w:val="1"/>
    <w:link w:val="50"/>
    <w:semiHidden/>
    <w:unhideWhenUsed/>
    <w:qFormat/>
    <w:uiPriority w:val="99"/>
    <w:rPr>
      <w:sz w:val="18"/>
      <w:szCs w:val="18"/>
    </w:rPr>
  </w:style>
  <w:style w:type="paragraph" w:styleId="22">
    <w:name w:val="footer"/>
    <w:basedOn w:val="1"/>
    <w:link w:val="47"/>
    <w:unhideWhenUsed/>
    <w:qFormat/>
    <w:uiPriority w:val="99"/>
    <w:pPr>
      <w:tabs>
        <w:tab w:val="center" w:pos="4153"/>
        <w:tab w:val="right" w:pos="8306"/>
      </w:tabs>
      <w:snapToGrid w:val="0"/>
      <w:jc w:val="left"/>
    </w:pPr>
    <w:rPr>
      <w:sz w:val="18"/>
      <w:szCs w:val="18"/>
    </w:rPr>
  </w:style>
  <w:style w:type="paragraph" w:styleId="23">
    <w:name w:val="header"/>
    <w:basedOn w:val="1"/>
    <w:link w:val="46"/>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toc 4"/>
    <w:basedOn w:val="1"/>
    <w:next w:val="1"/>
    <w:autoRedefine/>
    <w:unhideWhenUsed/>
    <w:uiPriority w:val="39"/>
    <w:pPr>
      <w:ind w:left="1260" w:leftChars="600"/>
    </w:pPr>
  </w:style>
  <w:style w:type="paragraph" w:styleId="26">
    <w:name w:val="toc 6"/>
    <w:basedOn w:val="1"/>
    <w:next w:val="1"/>
    <w:autoRedefine/>
    <w:unhideWhenUsed/>
    <w:uiPriority w:val="39"/>
    <w:pPr>
      <w:ind w:left="2100" w:leftChars="1000"/>
    </w:pPr>
  </w:style>
  <w:style w:type="paragraph" w:styleId="27">
    <w:name w:val="toc 2"/>
    <w:basedOn w:val="1"/>
    <w:next w:val="1"/>
    <w:autoRedefine/>
    <w:unhideWhenUsed/>
    <w:uiPriority w:val="39"/>
    <w:pPr>
      <w:ind w:left="420" w:leftChars="200"/>
    </w:pPr>
  </w:style>
  <w:style w:type="paragraph" w:styleId="28">
    <w:name w:val="toc 9"/>
    <w:basedOn w:val="1"/>
    <w:next w:val="1"/>
    <w:autoRedefine/>
    <w:unhideWhenUsed/>
    <w:uiPriority w:val="39"/>
    <w:pPr>
      <w:ind w:left="3360" w:leftChars="1600"/>
    </w:pPr>
    <w:rPr>
      <w:rFonts w:asciiTheme="minorHAnsi" w:eastAsiaTheme="minorEastAsia"/>
      <w:sz w:val="21"/>
    </w:rPr>
  </w:style>
  <w:style w:type="paragraph" w:styleId="29">
    <w:name w:val="Normal (Web)"/>
    <w:basedOn w:val="1"/>
    <w:qFormat/>
    <w:uiPriority w:val="0"/>
    <w:pPr>
      <w:widowControl/>
      <w:spacing w:before="100" w:beforeAutospacing="1" w:after="100" w:afterAutospacing="1"/>
      <w:jc w:val="left"/>
    </w:pPr>
    <w:rPr>
      <w:rFonts w:hAnsi="宋体" w:cs="Times New Roman"/>
      <w:kern w:val="0"/>
      <w:sz w:val="18"/>
      <w:szCs w:val="18"/>
    </w:rPr>
  </w:style>
  <w:style w:type="paragraph" w:styleId="30">
    <w:name w:val="annotation subject"/>
    <w:basedOn w:val="15"/>
    <w:next w:val="15"/>
    <w:link w:val="49"/>
    <w:semiHidden/>
    <w:unhideWhenUsed/>
    <w:qFormat/>
    <w:uiPriority w:val="99"/>
    <w:rPr>
      <w:b/>
      <w:bCs/>
    </w:rPr>
  </w:style>
  <w:style w:type="paragraph" w:styleId="31">
    <w:name w:val="Body Text First Indent"/>
    <w:basedOn w:val="16"/>
    <w:link w:val="59"/>
    <w:uiPriority w:val="0"/>
    <w:pPr>
      <w:widowControl/>
      <w:spacing w:after="0" w:line="360" w:lineRule="auto"/>
      <w:ind w:firstLine="454"/>
    </w:pPr>
    <w:rPr>
      <w:rFonts w:hAnsi="Times New Roman" w:cs="Times New Roman"/>
      <w:sz w:val="21"/>
      <w:szCs w:val="21"/>
      <w:lang w:val="zh-CN" w:eastAsia="zh-CN"/>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Hyperlink"/>
    <w:basedOn w:val="34"/>
    <w:unhideWhenUsed/>
    <w:uiPriority w:val="99"/>
    <w:rPr>
      <w:color w:val="0563C1" w:themeColor="hyperlink"/>
      <w:u w:val="single"/>
      <w14:textFill>
        <w14:solidFill>
          <w14:schemeClr w14:val="hlink"/>
        </w14:solidFill>
      </w14:textFill>
    </w:rPr>
  </w:style>
  <w:style w:type="character" w:styleId="36">
    <w:name w:val="annotation reference"/>
    <w:basedOn w:val="34"/>
    <w:semiHidden/>
    <w:unhideWhenUsed/>
    <w:qFormat/>
    <w:uiPriority w:val="99"/>
    <w:rPr>
      <w:sz w:val="21"/>
      <w:szCs w:val="21"/>
    </w:rPr>
  </w:style>
  <w:style w:type="character" w:customStyle="1" w:styleId="37">
    <w:name w:val="标题 1 字符"/>
    <w:basedOn w:val="34"/>
    <w:link w:val="2"/>
    <w:uiPriority w:val="9"/>
    <w:rPr>
      <w:rFonts w:ascii="宋体" w:eastAsia="宋体"/>
      <w:b/>
      <w:bCs/>
      <w:kern w:val="44"/>
      <w:sz w:val="36"/>
      <w:szCs w:val="44"/>
    </w:rPr>
  </w:style>
  <w:style w:type="character" w:customStyle="1" w:styleId="38">
    <w:name w:val="标题 2 字符"/>
    <w:basedOn w:val="34"/>
    <w:link w:val="3"/>
    <w:uiPriority w:val="9"/>
    <w:rPr>
      <w:rFonts w:ascii="宋体" w:eastAsia="宋体" w:cstheme="majorBidi"/>
      <w:b/>
      <w:bCs/>
      <w:sz w:val="32"/>
      <w:szCs w:val="32"/>
    </w:rPr>
  </w:style>
  <w:style w:type="character" w:customStyle="1" w:styleId="39">
    <w:name w:val="标题 3 字符"/>
    <w:basedOn w:val="34"/>
    <w:link w:val="4"/>
    <w:uiPriority w:val="9"/>
    <w:rPr>
      <w:rFonts w:ascii="宋体" w:eastAsia="宋体"/>
      <w:b/>
      <w:bCs/>
      <w:sz w:val="30"/>
      <w:szCs w:val="32"/>
    </w:rPr>
  </w:style>
  <w:style w:type="character" w:customStyle="1" w:styleId="40">
    <w:name w:val="标题 4 字符"/>
    <w:basedOn w:val="34"/>
    <w:link w:val="5"/>
    <w:uiPriority w:val="9"/>
    <w:rPr>
      <w:rFonts w:ascii="宋体" w:eastAsia="宋体" w:hAnsiTheme="majorHAnsi" w:cstheme="majorBidi"/>
      <w:b/>
      <w:bCs/>
      <w:sz w:val="28"/>
      <w:szCs w:val="28"/>
    </w:rPr>
  </w:style>
  <w:style w:type="character" w:customStyle="1" w:styleId="41">
    <w:name w:val="标题 5 字符"/>
    <w:basedOn w:val="34"/>
    <w:link w:val="6"/>
    <w:uiPriority w:val="9"/>
    <w:rPr>
      <w:rFonts w:ascii="宋体" w:eastAsia="宋体"/>
      <w:b/>
      <w:bCs/>
      <w:sz w:val="24"/>
      <w:szCs w:val="28"/>
    </w:rPr>
  </w:style>
  <w:style w:type="character" w:customStyle="1" w:styleId="42">
    <w:name w:val="标题 6 字符"/>
    <w:basedOn w:val="34"/>
    <w:link w:val="7"/>
    <w:uiPriority w:val="9"/>
    <w:rPr>
      <w:rFonts w:ascii="宋体" w:eastAsia="宋体" w:hAnsiTheme="majorHAnsi" w:cstheme="majorBidi"/>
      <w:b/>
      <w:bCs/>
      <w:sz w:val="24"/>
      <w:szCs w:val="24"/>
    </w:rPr>
  </w:style>
  <w:style w:type="character" w:customStyle="1" w:styleId="43">
    <w:name w:val="标题 7 字符"/>
    <w:basedOn w:val="34"/>
    <w:link w:val="8"/>
    <w:uiPriority w:val="9"/>
    <w:rPr>
      <w:rFonts w:ascii="宋体" w:eastAsia="宋体"/>
      <w:b/>
      <w:bCs/>
      <w:sz w:val="24"/>
      <w:szCs w:val="24"/>
    </w:rPr>
  </w:style>
  <w:style w:type="character" w:customStyle="1" w:styleId="44">
    <w:name w:val="标题 8 字符"/>
    <w:basedOn w:val="34"/>
    <w:link w:val="9"/>
    <w:uiPriority w:val="9"/>
    <w:rPr>
      <w:rFonts w:ascii="宋体" w:eastAsia="宋体" w:cstheme="majorBidi"/>
      <w:sz w:val="24"/>
      <w:szCs w:val="24"/>
    </w:rPr>
  </w:style>
  <w:style w:type="character" w:customStyle="1" w:styleId="45">
    <w:name w:val="标题 9 字符"/>
    <w:basedOn w:val="34"/>
    <w:link w:val="10"/>
    <w:uiPriority w:val="9"/>
    <w:rPr>
      <w:rFonts w:asciiTheme="majorHAnsi" w:hAnsiTheme="majorHAnsi" w:eastAsiaTheme="majorEastAsia" w:cstheme="majorBidi"/>
      <w:sz w:val="24"/>
      <w:szCs w:val="21"/>
    </w:rPr>
  </w:style>
  <w:style w:type="character" w:customStyle="1" w:styleId="46">
    <w:name w:val="页眉 字符"/>
    <w:basedOn w:val="34"/>
    <w:link w:val="23"/>
    <w:qFormat/>
    <w:uiPriority w:val="99"/>
    <w:rPr>
      <w:sz w:val="18"/>
      <w:szCs w:val="18"/>
    </w:rPr>
  </w:style>
  <w:style w:type="character" w:customStyle="1" w:styleId="47">
    <w:name w:val="页脚 字符"/>
    <w:basedOn w:val="34"/>
    <w:link w:val="22"/>
    <w:uiPriority w:val="99"/>
    <w:rPr>
      <w:sz w:val="18"/>
      <w:szCs w:val="18"/>
    </w:rPr>
  </w:style>
  <w:style w:type="character" w:customStyle="1" w:styleId="48">
    <w:name w:val="批注文字 字符"/>
    <w:basedOn w:val="34"/>
    <w:link w:val="15"/>
    <w:semiHidden/>
    <w:qFormat/>
    <w:uiPriority w:val="99"/>
  </w:style>
  <w:style w:type="character" w:customStyle="1" w:styleId="49">
    <w:name w:val="批注主题 字符"/>
    <w:basedOn w:val="48"/>
    <w:link w:val="30"/>
    <w:semiHidden/>
    <w:qFormat/>
    <w:uiPriority w:val="99"/>
    <w:rPr>
      <w:b/>
      <w:bCs/>
    </w:rPr>
  </w:style>
  <w:style w:type="character" w:customStyle="1" w:styleId="50">
    <w:name w:val="批注框文本 字符"/>
    <w:basedOn w:val="34"/>
    <w:link w:val="21"/>
    <w:semiHidden/>
    <w:uiPriority w:val="99"/>
    <w:rPr>
      <w:sz w:val="18"/>
      <w:szCs w:val="18"/>
    </w:rPr>
  </w:style>
  <w:style w:type="paragraph" w:customStyle="1" w:styleId="51">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2">
    <w:name w:val="绿盟科技--正文首行缩进"/>
    <w:basedOn w:val="1"/>
    <w:uiPriority w:val="0"/>
    <w:pPr>
      <w:widowControl/>
      <w:spacing w:after="50" w:line="300" w:lineRule="auto"/>
      <w:ind w:firstLine="200" w:firstLineChars="200"/>
      <w:jc w:val="left"/>
    </w:pPr>
    <w:rPr>
      <w:rFonts w:ascii="Arial" w:hAnsi="Arial" w:cs="Times New Roman"/>
      <w:kern w:val="0"/>
      <w:sz w:val="21"/>
      <w:szCs w:val="21"/>
    </w:rPr>
  </w:style>
  <w:style w:type="paragraph" w:customStyle="1" w:styleId="53">
    <w:name w:val="样式1"/>
    <w:basedOn w:val="1"/>
    <w:link w:val="54"/>
    <w:uiPriority w:val="0"/>
    <w:pPr>
      <w:suppressAutoHyphens/>
      <w:autoSpaceDE w:val="0"/>
      <w:autoSpaceDN w:val="0"/>
      <w:adjustRightInd w:val="0"/>
      <w:spacing w:line="360" w:lineRule="auto"/>
      <w:ind w:left="161" w:leftChars="67" w:firstLine="566" w:firstLineChars="236"/>
      <w:jc w:val="left"/>
    </w:pPr>
    <w:rPr>
      <w:rFonts w:hAnsi="宋体" w:cs="Times New Roman"/>
      <w:kern w:val="1"/>
      <w:szCs w:val="24"/>
      <w:lang w:eastAsia="ar-SA"/>
    </w:rPr>
  </w:style>
  <w:style w:type="character" w:customStyle="1" w:styleId="54">
    <w:name w:val="样式1 Char"/>
    <w:link w:val="53"/>
    <w:uiPriority w:val="0"/>
    <w:rPr>
      <w:rFonts w:ascii="宋体" w:hAnsi="宋体" w:eastAsia="宋体" w:cs="Times New Roman"/>
      <w:kern w:val="1"/>
      <w:sz w:val="24"/>
      <w:szCs w:val="24"/>
      <w:lang w:eastAsia="ar-SA"/>
    </w:rPr>
  </w:style>
  <w:style w:type="paragraph" w:customStyle="1" w:styleId="55">
    <w:name w:val="普通(网站)1"/>
    <w:basedOn w:val="1"/>
    <w:uiPriority w:val="0"/>
    <w:pPr>
      <w:widowControl/>
      <w:spacing w:after="200" w:line="276" w:lineRule="auto"/>
      <w:jc w:val="left"/>
    </w:pPr>
    <w:rPr>
      <w:rFonts w:ascii="Cambria" w:hAnsi="Cambria" w:cs="Times New Roman"/>
      <w:kern w:val="0"/>
    </w:rPr>
  </w:style>
  <w:style w:type="paragraph" w:styleId="56">
    <w:name w:val="List Paragraph"/>
    <w:basedOn w:val="1"/>
    <w:link w:val="57"/>
    <w:qFormat/>
    <w:uiPriority w:val="0"/>
    <w:pPr>
      <w:ind w:firstLine="420" w:firstLineChars="200"/>
    </w:pPr>
  </w:style>
  <w:style w:type="character" w:customStyle="1" w:styleId="57">
    <w:name w:val="列表段落 字符"/>
    <w:link w:val="56"/>
    <w:locked/>
    <w:uiPriority w:val="34"/>
    <w:rPr>
      <w:rFonts w:ascii="宋体" w:eastAsia="宋体"/>
      <w:sz w:val="24"/>
    </w:rPr>
  </w:style>
  <w:style w:type="character" w:customStyle="1" w:styleId="58">
    <w:name w:val="正文文本 字符"/>
    <w:basedOn w:val="34"/>
    <w:link w:val="16"/>
    <w:qFormat/>
    <w:uiPriority w:val="0"/>
    <w:rPr>
      <w:rFonts w:ascii="宋体" w:eastAsia="宋体"/>
      <w:sz w:val="24"/>
    </w:rPr>
  </w:style>
  <w:style w:type="character" w:customStyle="1" w:styleId="59">
    <w:name w:val="正文文本首行缩进 字符"/>
    <w:basedOn w:val="58"/>
    <w:link w:val="31"/>
    <w:uiPriority w:val="0"/>
    <w:rPr>
      <w:rFonts w:ascii="宋体" w:hAnsi="Times New Roman" w:eastAsia="宋体" w:cs="Times New Roman"/>
      <w:sz w:val="24"/>
      <w:szCs w:val="21"/>
      <w:lang w:val="zh-CN" w:eastAsia="zh-CN"/>
    </w:rPr>
  </w:style>
  <w:style w:type="paragraph" w:customStyle="1" w:styleId="60">
    <w:name w:val="正文（首行缩进2字符）"/>
    <w:basedOn w:val="1"/>
    <w:uiPriority w:val="0"/>
    <w:pPr>
      <w:spacing w:line="360" w:lineRule="auto"/>
      <w:ind w:firstLine="480" w:firstLineChars="200"/>
    </w:pPr>
    <w:rPr>
      <w:rFonts w:hAnsi="宋体" w:cs="Times New Roman"/>
      <w:szCs w:val="24"/>
    </w:rPr>
  </w:style>
  <w:style w:type="character" w:customStyle="1" w:styleId="61">
    <w:name w:val="正文缩进 字符"/>
    <w:link w:val="13"/>
    <w:uiPriority w:val="0"/>
    <w:rPr>
      <w:rFonts w:ascii="Times New Roman" w:hAnsi="Times New Roman" w:eastAsia="宋体" w:cs="Times New Roman"/>
      <w:szCs w:val="20"/>
    </w:rPr>
  </w:style>
  <w:style w:type="paragraph" w:customStyle="1" w:styleId="62">
    <w:name w:val="正文（--安恒信息）"/>
    <w:link w:val="63"/>
    <w:uiPriority w:val="0"/>
    <w:pPr>
      <w:spacing w:line="300" w:lineRule="auto"/>
    </w:pPr>
    <w:rPr>
      <w:rFonts w:ascii="Arial" w:hAnsi="Arial" w:eastAsia="宋体" w:cs="Times New Roman"/>
      <w:kern w:val="0"/>
      <w:sz w:val="21"/>
      <w:szCs w:val="21"/>
      <w:lang w:val="en-US" w:eastAsia="zh-CN" w:bidi="ar-SA"/>
    </w:rPr>
  </w:style>
  <w:style w:type="character" w:customStyle="1" w:styleId="63">
    <w:name w:val="正文（--安恒信息） Char"/>
    <w:link w:val="62"/>
    <w:uiPriority w:val="0"/>
    <w:rPr>
      <w:rFonts w:ascii="Arial" w:hAnsi="Arial" w:eastAsia="宋体" w:cs="Times New Roman"/>
      <w:kern w:val="0"/>
      <w:szCs w:val="21"/>
    </w:rPr>
  </w:style>
  <w:style w:type="paragraph" w:customStyle="1" w:styleId="64">
    <w:name w:val="Char1"/>
    <w:basedOn w:val="1"/>
    <w:autoRedefine/>
    <w:uiPriority w:val="0"/>
    <w:pPr>
      <w:tabs>
        <w:tab w:val="left" w:pos="360"/>
      </w:tabs>
      <w:spacing w:line="360" w:lineRule="auto"/>
      <w:ind w:left="176" w:leftChars="-16" w:hanging="210"/>
      <w:jc w:val="center"/>
    </w:pPr>
    <w:rPr>
      <w:rFonts w:ascii="黑体" w:hAnsi="Times New Roman" w:eastAsia="黑体" w:cs="Times New Roman"/>
      <w:sz w:val="21"/>
      <w:szCs w:val="21"/>
    </w:rPr>
  </w:style>
  <w:style w:type="paragraph" w:customStyle="1" w:styleId="65">
    <w:name w:val="一级项目符号"/>
    <w:basedOn w:val="1"/>
    <w:link w:val="66"/>
    <w:uiPriority w:val="0"/>
    <w:pPr>
      <w:numPr>
        <w:ilvl w:val="0"/>
        <w:numId w:val="3"/>
      </w:numPr>
      <w:spacing w:line="360" w:lineRule="auto"/>
    </w:pPr>
    <w:rPr>
      <w:rFonts w:ascii="Times New Roman" w:hAnsi="Times New Roman" w:cs="Arial"/>
      <w:color w:val="000000" w:themeColor="text1"/>
      <w:szCs w:val="24"/>
      <w14:textFill>
        <w14:solidFill>
          <w14:schemeClr w14:val="tx1"/>
        </w14:solidFill>
      </w14:textFill>
    </w:rPr>
  </w:style>
  <w:style w:type="character" w:customStyle="1" w:styleId="66">
    <w:name w:val="一级项目符号 Char"/>
    <w:basedOn w:val="34"/>
    <w:link w:val="65"/>
    <w:uiPriority w:val="0"/>
    <w:rPr>
      <w:rFonts w:ascii="Times New Roman" w:hAnsi="Times New Roman" w:eastAsia="宋体" w:cs="Arial"/>
      <w:color w:val="000000" w:themeColor="text1"/>
      <w:sz w:val="24"/>
      <w:szCs w:val="24"/>
      <w14:textFill>
        <w14:solidFill>
          <w14:schemeClr w14:val="tx1"/>
        </w14:solidFill>
      </w14:textFill>
    </w:rPr>
  </w:style>
  <w:style w:type="character" w:customStyle="1" w:styleId="67">
    <w:name w:val="未处理的提及1"/>
    <w:basedOn w:val="34"/>
    <w:semiHidden/>
    <w:unhideWhenUsed/>
    <w:uiPriority w:val="99"/>
    <w:rPr>
      <w:color w:val="605E5C"/>
      <w:shd w:val="clear" w:color="auto" w:fill="E1DFDD"/>
    </w:rPr>
  </w:style>
  <w:style w:type="character" w:customStyle="1" w:styleId="68">
    <w:name w:val="正文文本缩进 2 字符"/>
    <w:basedOn w:val="34"/>
    <w:link w:val="20"/>
    <w:uiPriority w:val="0"/>
    <w:rPr>
      <w:rFonts w:ascii="Times New Roman" w:hAnsi="Times New Roman" w:eastAsia="宋体" w:cs="Times New Roman"/>
      <w:szCs w:val="24"/>
    </w:rPr>
  </w:style>
  <w:style w:type="paragraph" w:customStyle="1" w:styleId="69">
    <w:name w:val="05、“(一)”正文三级标题"/>
    <w:basedOn w:val="1"/>
    <w:qFormat/>
    <w:uiPriority w:val="0"/>
    <w:pPr>
      <w:tabs>
        <w:tab w:val="left" w:pos="0"/>
      </w:tabs>
      <w:wordWrap w:val="0"/>
      <w:topLinePunct/>
      <w:adjustRightInd w:val="0"/>
      <w:snapToGrid w:val="0"/>
      <w:spacing w:line="440" w:lineRule="exact"/>
      <w:ind w:left="576" w:hanging="576"/>
      <w:jc w:val="left"/>
    </w:pPr>
    <w:rPr>
      <w:rFonts w:hAnsi="宋体"/>
      <w:szCs w:val="24"/>
    </w:rPr>
  </w:style>
  <w:style w:type="paragraph" w:customStyle="1" w:styleId="70">
    <w:name w:val="06、“1.”正文四级标题"/>
    <w:basedOn w:val="1"/>
    <w:qFormat/>
    <w:uiPriority w:val="0"/>
    <w:pPr>
      <w:tabs>
        <w:tab w:val="left" w:pos="0"/>
      </w:tabs>
      <w:wordWrap w:val="0"/>
      <w:topLinePunct/>
      <w:adjustRightInd w:val="0"/>
      <w:snapToGrid w:val="0"/>
      <w:spacing w:line="440" w:lineRule="exact"/>
      <w:ind w:left="720" w:firstLine="803" w:firstLineChars="200"/>
      <w:jc w:val="left"/>
    </w:pPr>
    <w:rPr>
      <w:rFonts w:hAnsi="宋体"/>
      <w:snapToGrid w:val="0"/>
      <w:szCs w:val="24"/>
    </w:rPr>
  </w:style>
  <w:style w:type="paragraph" w:customStyle="1" w:styleId="71">
    <w:name w:val="07、“1.1”正文五级标题"/>
    <w:basedOn w:val="1"/>
    <w:qFormat/>
    <w:uiPriority w:val="0"/>
    <w:pPr>
      <w:tabs>
        <w:tab w:val="left" w:pos="0"/>
      </w:tabs>
      <w:adjustRightInd w:val="0"/>
      <w:snapToGrid w:val="0"/>
      <w:spacing w:line="440" w:lineRule="exact"/>
      <w:ind w:left="864" w:firstLine="803" w:firstLineChars="200"/>
      <w:jc w:val="left"/>
    </w:pPr>
    <w:rPr>
      <w:rFonts w:hAnsi="宋体"/>
      <w:szCs w:val="24"/>
    </w:rPr>
  </w:style>
  <w:style w:type="paragraph" w:customStyle="1" w:styleId="72">
    <w:name w:val="08、“(1)”正文六级标题"/>
    <w:basedOn w:val="1"/>
    <w:qFormat/>
    <w:uiPriority w:val="0"/>
    <w:pPr>
      <w:tabs>
        <w:tab w:val="left" w:pos="0"/>
      </w:tabs>
      <w:adjustRightInd w:val="0"/>
      <w:snapToGrid w:val="0"/>
      <w:spacing w:line="440" w:lineRule="exact"/>
      <w:ind w:left="1008" w:firstLine="803" w:firstLineChars="200"/>
      <w:jc w:val="left"/>
    </w:pPr>
    <w:rPr>
      <w:rFonts w:hAnsi="宋体"/>
      <w:snapToGrid w:val="0"/>
      <w:szCs w:val="24"/>
    </w:rPr>
  </w:style>
  <w:style w:type="paragraph" w:customStyle="1" w:styleId="73">
    <w:name w:val="null3"/>
    <w:qFormat/>
    <w:uiPriority w:val="0"/>
    <w:rPr>
      <w:rFonts w:hint="eastAsia" w:ascii="Calibri" w:hAnsi="Calibri" w:eastAsia="宋体" w:cs="Times New Roman"/>
      <w:kern w:val="0"/>
      <w:sz w:val="20"/>
      <w:szCs w:val="20"/>
      <w:lang w:val="en-US" w:eastAsia="zh-Hans" w:bidi="ar-SA"/>
    </w:rPr>
  </w:style>
  <w:style w:type="paragraph" w:customStyle="1" w:styleId="74">
    <w:name w:val="标题 5（有编号）（绿盟科技）"/>
    <w:basedOn w:val="1"/>
    <w:next w:val="1"/>
    <w:qFormat/>
    <w:uiPriority w:val="0"/>
    <w:pPr>
      <w:keepNext/>
      <w:keepLines/>
      <w:numPr>
        <w:ilvl w:val="4"/>
        <w:numId w:val="4"/>
      </w:numPr>
      <w:spacing w:before="280" w:after="156" w:line="377" w:lineRule="auto"/>
      <w:jc w:val="left"/>
      <w:outlineLvl w:val="4"/>
    </w:pPr>
    <w:rPr>
      <w:rFonts w:ascii="Arial" w:hAnsi="Arial" w:eastAsia="黑体" w:cs="Times New Roman"/>
      <w:b/>
      <w:kern w:val="0"/>
      <w:szCs w:val="28"/>
    </w:rPr>
  </w:style>
  <w:style w:type="paragraph" w:customStyle="1" w:styleId="75">
    <w:name w:val="列表段落2"/>
    <w:basedOn w:val="1"/>
    <w:qFormat/>
    <w:uiPriority w:val="0"/>
    <w:pPr>
      <w:ind w:firstLine="420" w:firstLineChars="200"/>
    </w:pPr>
    <w:rPr>
      <w:rFonts w:ascii="Calibri" w:hAnsi="Calibri"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A&#25237;&#26631;&#25991;&#20214;\A&#20854;&#20182;&#25991;&#20214;\&#25237;&#26631;&#25991;&#20214;-&#27169;&#26495;&#65288;&#23435;&#2030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FC58-0575-4958-A4D0-ECD5A1C299C6}">
  <ds:schemaRefs/>
</ds:datastoreItem>
</file>

<file path=docProps/app.xml><?xml version="1.0" encoding="utf-8"?>
<Properties xmlns="http://schemas.openxmlformats.org/officeDocument/2006/extended-properties" xmlns:vt="http://schemas.openxmlformats.org/officeDocument/2006/docPropsVTypes">
  <Template>投标文件-模板（宋体）</Template>
  <Pages>11</Pages>
  <Words>850</Words>
  <Characters>874</Characters>
  <Lines>39</Lines>
  <Paragraphs>10</Paragraphs>
  <TotalTime>1086</TotalTime>
  <ScaleCrop>false</ScaleCrop>
  <LinksUpToDate>false</LinksUpToDate>
  <CharactersWithSpaces>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2024-06-26T03:51:00Z</dcterms:created>
  <dc:creator>liyue</dc:creator>
  <cp:lastModifiedBy>WPS_1508835828</cp:lastModifiedBy>
  <cp:lastPrinted>2023-07-14T09:06:00Z</cp:lastPrinted>
  <dcterms:modified xsi:type="dcterms:W3CDTF">2024-12-17T01:12:32Z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E544EF374479414F9280012237360304_12</vt:lpwstr>
  </property>
</Properties>
</file>